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5A34" w:rsidRPr="000D5EC9" w:rsidRDefault="00835A34" w:rsidP="00835A34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bookmarkStart w:id="0" w:name="_Toc193024528"/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 w:rsidR="00070427">
        <w:rPr>
          <w:b/>
          <w:noProof/>
          <w:sz w:val="24"/>
          <w:lang w:eastAsia="zh-CN"/>
        </w:rPr>
        <w:t>g #95</w:t>
      </w:r>
      <w:r w:rsidR="002B41A3">
        <w:rPr>
          <w:b/>
          <w:noProof/>
          <w:sz w:val="24"/>
          <w:lang w:eastAsia="zh-CN"/>
        </w:rPr>
        <w:t>-e</w:t>
      </w:r>
      <w:r w:rsidRPr="000D5EC9">
        <w:rPr>
          <w:rFonts w:cs="Arial"/>
          <w:b/>
          <w:noProof/>
          <w:sz w:val="24"/>
          <w:szCs w:val="24"/>
        </w:rPr>
        <w:tab/>
      </w:r>
      <w:r w:rsidRPr="00D84951">
        <w:rPr>
          <w:rFonts w:eastAsia="宋体" w:cs="Arial"/>
          <w:b/>
          <w:noProof/>
          <w:sz w:val="24"/>
          <w:szCs w:val="24"/>
          <w:lang w:eastAsia="zh-CN"/>
        </w:rPr>
        <w:t>R4-200</w:t>
      </w:r>
      <w:r w:rsidR="00597CC8">
        <w:rPr>
          <w:rFonts w:eastAsia="宋体" w:cs="Arial"/>
          <w:b/>
          <w:noProof/>
          <w:sz w:val="24"/>
          <w:szCs w:val="24"/>
          <w:lang w:eastAsia="zh-CN"/>
        </w:rPr>
        <w:t>7194</w:t>
      </w:r>
    </w:p>
    <w:p w:rsidR="00835A34" w:rsidRPr="00924B93" w:rsidRDefault="00070427" w:rsidP="00835A3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25</w:t>
      </w:r>
      <w:r w:rsidR="00835A34" w:rsidRPr="00D2023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– 5</w:t>
      </w:r>
      <w:r w:rsidR="00835A34" w:rsidRPr="00D2023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</w:t>
      </w:r>
      <w:r w:rsidR="00835A34">
        <w:rPr>
          <w:b/>
          <w:noProof/>
          <w:sz w:val="24"/>
        </w:rPr>
        <w:t>, 2020</w:t>
      </w:r>
    </w:p>
    <w:p w:rsidR="00835A34" w:rsidRPr="00067A3E" w:rsidRDefault="00835A34" w:rsidP="00835A34">
      <w:pPr>
        <w:pStyle w:val="a5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835A34" w:rsidRPr="00BA354E" w:rsidRDefault="00835A34" w:rsidP="00835A34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 w:rsidRPr="00492450">
        <w:rPr>
          <w:rFonts w:ascii="Arial" w:hAnsi="Arial"/>
          <w:b/>
          <w:sz w:val="24"/>
          <w:lang w:val="en-US"/>
        </w:rPr>
        <w:t>Title:</w:t>
      </w:r>
      <w:r w:rsidRPr="00492450">
        <w:rPr>
          <w:rFonts w:ascii="Arial" w:hAnsi="Arial"/>
          <w:sz w:val="24"/>
          <w:lang w:val="en-US"/>
        </w:rPr>
        <w:t xml:space="preserve"> </w:t>
      </w:r>
      <w:r w:rsidRPr="00492450">
        <w:rPr>
          <w:rFonts w:ascii="Arial" w:hAnsi="Arial"/>
          <w:sz w:val="24"/>
          <w:lang w:val="en-US"/>
        </w:rPr>
        <w:tab/>
      </w:r>
      <w:r>
        <w:rPr>
          <w:rFonts w:ascii="Arial" w:hAnsi="Arial" w:hint="eastAsia"/>
          <w:sz w:val="24"/>
          <w:lang w:val="en-US" w:eastAsia="zh-CN"/>
        </w:rPr>
        <w:t>D</w:t>
      </w:r>
      <w:r w:rsidRPr="00DC1800">
        <w:rPr>
          <w:rFonts w:ascii="Arial" w:hAnsi="Arial"/>
          <w:sz w:val="24"/>
          <w:lang w:val="en-US" w:eastAsia="zh-CN"/>
        </w:rPr>
        <w:t>iscussi</w:t>
      </w:r>
      <w:r>
        <w:rPr>
          <w:rFonts w:ascii="Arial" w:hAnsi="Arial"/>
          <w:sz w:val="24"/>
          <w:lang w:val="en-US" w:eastAsia="zh-CN"/>
        </w:rPr>
        <w:t>on on URLLC UE performance requirements for low latency for verifying pre-emption</w:t>
      </w:r>
      <w:r w:rsidRPr="00492450">
        <w:rPr>
          <w:rFonts w:ascii="Arial" w:hAnsi="Arial"/>
          <w:b/>
          <w:sz w:val="24"/>
          <w:lang w:val="fr-FR"/>
        </w:rPr>
        <w:t xml:space="preserve"> </w:t>
      </w:r>
    </w:p>
    <w:p w:rsidR="00835A34" w:rsidRPr="00492450" w:rsidRDefault="00835A34" w:rsidP="00835A34">
      <w:pPr>
        <w:tabs>
          <w:tab w:val="left" w:pos="1985"/>
        </w:tabs>
        <w:ind w:left="1980" w:hanging="1980"/>
        <w:rPr>
          <w:rStyle w:val="a7"/>
          <w:lang w:val="fr-FR"/>
        </w:rPr>
      </w:pPr>
      <w:r w:rsidRPr="00492450">
        <w:rPr>
          <w:rFonts w:ascii="Arial" w:hAnsi="Arial"/>
          <w:b/>
          <w:sz w:val="24"/>
          <w:lang w:val="fr-FR"/>
        </w:rPr>
        <w:t xml:space="preserve">Source: </w:t>
      </w:r>
      <w:r w:rsidRPr="00492450">
        <w:rPr>
          <w:rFonts w:ascii="Arial" w:hAnsi="Arial"/>
          <w:b/>
          <w:sz w:val="24"/>
          <w:lang w:val="fr-FR"/>
        </w:rPr>
        <w:tab/>
      </w:r>
      <w:r w:rsidRPr="00492450">
        <w:rPr>
          <w:rStyle w:val="a7"/>
          <w:rFonts w:hint="eastAsia"/>
          <w:lang w:val="fr-FR"/>
        </w:rPr>
        <w:t>Huawei</w:t>
      </w:r>
      <w:r>
        <w:rPr>
          <w:rStyle w:val="a7"/>
          <w:rFonts w:hint="eastAsia"/>
          <w:lang w:val="fr-FR"/>
        </w:rPr>
        <w:t>, HiSilicon</w:t>
      </w:r>
    </w:p>
    <w:p w:rsidR="00835A34" w:rsidRPr="00492450" w:rsidRDefault="00835A34" w:rsidP="00835A34">
      <w:pPr>
        <w:tabs>
          <w:tab w:val="left" w:pos="1985"/>
        </w:tabs>
        <w:rPr>
          <w:rStyle w:val="a7"/>
          <w:lang w:val="pt-BR"/>
        </w:rPr>
      </w:pPr>
      <w:r w:rsidRPr="00492450">
        <w:rPr>
          <w:rFonts w:ascii="Arial" w:hAnsi="Arial"/>
          <w:b/>
          <w:sz w:val="24"/>
          <w:lang w:val="pt-BR"/>
        </w:rPr>
        <w:t>Agenda item:</w:t>
      </w:r>
      <w:r w:rsidRPr="00492450">
        <w:rPr>
          <w:rFonts w:ascii="Arial" w:hAnsi="Arial"/>
          <w:sz w:val="24"/>
          <w:lang w:val="pt-BR"/>
        </w:rPr>
        <w:tab/>
      </w:r>
      <w:r>
        <w:rPr>
          <w:rFonts w:ascii="Arial" w:hAnsi="Arial"/>
          <w:sz w:val="24"/>
          <w:lang w:val="pt-BR"/>
        </w:rPr>
        <w:t>6.9.1.2</w:t>
      </w:r>
      <w:r w:rsidR="00070427">
        <w:rPr>
          <w:rFonts w:ascii="Arial" w:hAnsi="Arial"/>
          <w:sz w:val="24"/>
          <w:lang w:val="pt-BR"/>
        </w:rPr>
        <w:t>.1</w:t>
      </w:r>
      <w:bookmarkStart w:id="1" w:name="_GoBack"/>
      <w:bookmarkEnd w:id="1"/>
    </w:p>
    <w:p w:rsidR="00835A34" w:rsidRPr="00492450" w:rsidRDefault="00835A34" w:rsidP="00835A34">
      <w:pPr>
        <w:tabs>
          <w:tab w:val="left" w:pos="1985"/>
        </w:tabs>
        <w:ind w:left="1980" w:hanging="1980"/>
        <w:rPr>
          <w:rStyle w:val="a7"/>
          <w:lang w:val="pt-BR"/>
        </w:rPr>
      </w:pPr>
      <w:r w:rsidRPr="00492450">
        <w:rPr>
          <w:rFonts w:ascii="Arial" w:hAnsi="Arial"/>
          <w:b/>
          <w:sz w:val="24"/>
          <w:lang w:val="pt-BR"/>
        </w:rPr>
        <w:t>Document for:</w:t>
      </w:r>
      <w:r w:rsidRPr="00492450">
        <w:rPr>
          <w:rFonts w:ascii="Arial" w:hAnsi="Arial"/>
          <w:sz w:val="24"/>
          <w:lang w:val="pt-BR"/>
        </w:rPr>
        <w:tab/>
      </w:r>
      <w:r>
        <w:rPr>
          <w:rFonts w:ascii="Arial" w:hAnsi="Arial" w:hint="eastAsia"/>
          <w:sz w:val="24"/>
          <w:lang w:val="pt-BR" w:eastAsia="zh-CN"/>
        </w:rPr>
        <w:t>Discussion</w:t>
      </w:r>
    </w:p>
    <w:p w:rsidR="00835A34" w:rsidRPr="00492450" w:rsidRDefault="00835A34" w:rsidP="00835A34">
      <w:pPr>
        <w:pStyle w:val="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Background</w:t>
      </w:r>
    </w:p>
    <w:p w:rsidR="00835A34" w:rsidRPr="00BA44EE" w:rsidRDefault="00835A34" w:rsidP="000F05E8">
      <w:pPr>
        <w:rPr>
          <w:i/>
          <w:lang w:val="en-US" w:eastAsia="zh-CN"/>
        </w:rPr>
      </w:pPr>
      <w:r>
        <w:rPr>
          <w:lang w:val="en-US" w:eastAsia="zh-CN"/>
        </w:rPr>
        <w:t>In this paper, the preemption feature will be discussed. Regarding to the pre-emption feature, RAN 4 agreed that no performance requirements wou</w:t>
      </w:r>
      <w:r w:rsidR="000F05E8">
        <w:rPr>
          <w:lang w:val="en-US" w:eastAsia="zh-CN"/>
        </w:rPr>
        <w:t>ld be defined for URLLC UE. But the performance of eMBB UE will be test. The agreements and open issues of #94bis are listed below:</w:t>
      </w:r>
    </w:p>
    <w:p w:rsidR="000F05E8" w:rsidRPr="000F05E8" w:rsidRDefault="00835A34" w:rsidP="000F05E8">
      <w:pPr>
        <w:ind w:leftChars="500" w:left="1000"/>
        <w:rPr>
          <w:b/>
          <w:u w:val="single"/>
          <w:lang w:val="en-US" w:eastAsia="zh-CN"/>
        </w:rPr>
      </w:pPr>
      <w:r w:rsidRPr="000F05E8">
        <w:rPr>
          <w:b/>
          <w:u w:val="single"/>
          <w:lang w:val="en-US" w:eastAsia="zh-CN"/>
        </w:rPr>
        <w:t>Agreements</w:t>
      </w:r>
      <w:r w:rsidR="000F05E8">
        <w:rPr>
          <w:b/>
          <w:u w:val="single"/>
          <w:lang w:val="en-US" w:eastAsia="zh-CN"/>
        </w:rPr>
        <w:t>:</w:t>
      </w:r>
    </w:p>
    <w:p w:rsidR="00F6486C" w:rsidRPr="00DB2F70" w:rsidRDefault="00CA4BF1" w:rsidP="00DB2F70">
      <w:pPr>
        <w:numPr>
          <w:ilvl w:val="2"/>
          <w:numId w:val="7"/>
        </w:numPr>
        <w:tabs>
          <w:tab w:val="num" w:pos="2440"/>
        </w:tabs>
        <w:rPr>
          <w:i/>
          <w:lang w:val="en-US" w:eastAsia="zh-CN"/>
        </w:rPr>
      </w:pPr>
      <w:r w:rsidRPr="00DB2F70">
        <w:rPr>
          <w:i/>
          <w:lang w:val="en-US" w:eastAsia="zh-CN"/>
        </w:rPr>
        <w:t>Number of pre-empted symbols: Only 2os</w:t>
      </w:r>
    </w:p>
    <w:p w:rsidR="00835A34" w:rsidRPr="000F05E8" w:rsidRDefault="00835A34" w:rsidP="00835A34">
      <w:pPr>
        <w:ind w:leftChars="500" w:left="1000"/>
        <w:rPr>
          <w:b/>
          <w:u w:val="single"/>
          <w:lang w:val="en-US" w:eastAsia="zh-CN"/>
        </w:rPr>
      </w:pPr>
      <w:r w:rsidRPr="000F05E8">
        <w:rPr>
          <w:b/>
          <w:u w:val="single"/>
          <w:lang w:val="en-US" w:eastAsia="zh-CN"/>
        </w:rPr>
        <w:t>Open Issues</w:t>
      </w:r>
      <w:r w:rsidR="006D5FDF">
        <w:rPr>
          <w:b/>
          <w:u w:val="single"/>
          <w:lang w:val="en-US" w:eastAsia="zh-CN"/>
        </w:rPr>
        <w:t>:</w:t>
      </w:r>
    </w:p>
    <w:p w:rsidR="00F6486C" w:rsidRPr="000F05E8" w:rsidRDefault="00CA4BF1" w:rsidP="000F05E8">
      <w:pPr>
        <w:numPr>
          <w:ilvl w:val="2"/>
          <w:numId w:val="7"/>
        </w:numPr>
        <w:tabs>
          <w:tab w:val="num" w:pos="2440"/>
        </w:tabs>
        <w:rPr>
          <w:i/>
          <w:lang w:val="en-US" w:eastAsia="zh-CN"/>
        </w:rPr>
      </w:pPr>
      <w:r w:rsidRPr="000F05E8">
        <w:rPr>
          <w:i/>
          <w:lang w:val="en-US" w:eastAsia="zh-CN"/>
        </w:rPr>
        <w:t>Pre-emption probability</w:t>
      </w:r>
    </w:p>
    <w:p w:rsidR="00F6486C" w:rsidRPr="000F05E8" w:rsidRDefault="00CA4BF1" w:rsidP="000F05E8">
      <w:pPr>
        <w:numPr>
          <w:ilvl w:val="3"/>
          <w:numId w:val="7"/>
        </w:numPr>
        <w:rPr>
          <w:i/>
          <w:lang w:val="en-US" w:eastAsia="zh-CN"/>
        </w:rPr>
      </w:pPr>
      <w:r w:rsidRPr="000F05E8">
        <w:rPr>
          <w:i/>
          <w:lang w:val="en-US" w:eastAsia="zh-CN"/>
        </w:rPr>
        <w:t xml:space="preserve">Option 1: 10% </w:t>
      </w:r>
      <w:r w:rsidRPr="000F05E8">
        <w:rPr>
          <w:i/>
          <w:lang w:eastAsia="zh-CN"/>
        </w:rPr>
        <w:t>within 1 radio frame</w:t>
      </w:r>
    </w:p>
    <w:p w:rsidR="00F6486C" w:rsidRPr="000F05E8" w:rsidRDefault="00CA4BF1" w:rsidP="000F05E8">
      <w:pPr>
        <w:numPr>
          <w:ilvl w:val="3"/>
          <w:numId w:val="7"/>
        </w:numPr>
        <w:rPr>
          <w:i/>
          <w:lang w:val="en-US" w:eastAsia="zh-CN"/>
        </w:rPr>
      </w:pPr>
      <w:r w:rsidRPr="000F05E8">
        <w:rPr>
          <w:i/>
          <w:lang w:val="en-US" w:eastAsia="zh-CN"/>
        </w:rPr>
        <w:t xml:space="preserve">Option 2: 20% </w:t>
      </w:r>
      <w:r w:rsidRPr="000F05E8">
        <w:rPr>
          <w:i/>
          <w:lang w:eastAsia="zh-CN"/>
        </w:rPr>
        <w:t>within 1 radio frame</w:t>
      </w:r>
    </w:p>
    <w:p w:rsidR="00F6486C" w:rsidRPr="000F05E8" w:rsidRDefault="00CA4BF1" w:rsidP="000F05E8">
      <w:pPr>
        <w:numPr>
          <w:ilvl w:val="2"/>
          <w:numId w:val="7"/>
        </w:numPr>
        <w:tabs>
          <w:tab w:val="num" w:pos="2440"/>
        </w:tabs>
        <w:rPr>
          <w:i/>
          <w:lang w:val="en-US" w:eastAsia="zh-CN"/>
        </w:rPr>
      </w:pPr>
      <w:r w:rsidRPr="000F05E8">
        <w:rPr>
          <w:i/>
          <w:lang w:val="en-US" w:eastAsia="zh-CN"/>
        </w:rPr>
        <w:t xml:space="preserve">Pre-emption </w:t>
      </w:r>
      <w:r w:rsidR="006D5FDF" w:rsidRPr="000F05E8">
        <w:rPr>
          <w:i/>
          <w:lang w:val="en-US" w:eastAsia="zh-CN"/>
        </w:rPr>
        <w:t>scheduling</w:t>
      </w:r>
    </w:p>
    <w:p w:rsidR="00F6486C" w:rsidRPr="000F05E8" w:rsidRDefault="00CA4BF1" w:rsidP="000F05E8">
      <w:pPr>
        <w:numPr>
          <w:ilvl w:val="3"/>
          <w:numId w:val="7"/>
        </w:numPr>
        <w:rPr>
          <w:i/>
          <w:lang w:val="en-US" w:eastAsia="zh-CN"/>
        </w:rPr>
      </w:pPr>
      <w:r w:rsidRPr="000F05E8">
        <w:rPr>
          <w:i/>
          <w:lang w:val="en-US" w:eastAsia="zh-CN"/>
        </w:rPr>
        <w:t xml:space="preserve">Option 1: </w:t>
      </w:r>
      <w:r w:rsidRPr="000F05E8">
        <w:rPr>
          <w:i/>
          <w:lang w:eastAsia="zh-CN"/>
        </w:rPr>
        <w:t>Fixed scheduling</w:t>
      </w:r>
    </w:p>
    <w:p w:rsidR="00F6486C" w:rsidRPr="000F05E8" w:rsidRDefault="00CA4BF1" w:rsidP="000F05E8">
      <w:pPr>
        <w:numPr>
          <w:ilvl w:val="3"/>
          <w:numId w:val="7"/>
        </w:numPr>
        <w:rPr>
          <w:i/>
          <w:lang w:val="en-US" w:eastAsia="zh-CN"/>
        </w:rPr>
      </w:pPr>
      <w:r w:rsidRPr="000F05E8">
        <w:rPr>
          <w:i/>
          <w:lang w:val="en-US" w:eastAsia="zh-CN"/>
        </w:rPr>
        <w:t xml:space="preserve">Option 2: </w:t>
      </w:r>
      <w:r w:rsidRPr="000F05E8">
        <w:rPr>
          <w:i/>
          <w:lang w:eastAsia="zh-CN"/>
        </w:rPr>
        <w:t>Non-fixed scheduling (slot periodicity/offset 10/5)</w:t>
      </w:r>
    </w:p>
    <w:p w:rsidR="00F6486C" w:rsidRPr="000F05E8" w:rsidRDefault="00CA4BF1" w:rsidP="000F05E8">
      <w:pPr>
        <w:numPr>
          <w:ilvl w:val="2"/>
          <w:numId w:val="7"/>
        </w:numPr>
        <w:tabs>
          <w:tab w:val="num" w:pos="2440"/>
        </w:tabs>
        <w:rPr>
          <w:i/>
          <w:lang w:val="en-US" w:eastAsia="zh-CN"/>
        </w:rPr>
      </w:pPr>
      <w:r w:rsidRPr="000F05E8">
        <w:rPr>
          <w:i/>
          <w:lang w:eastAsia="zh-CN"/>
        </w:rPr>
        <w:t xml:space="preserve">eMBB MCS </w:t>
      </w:r>
    </w:p>
    <w:p w:rsidR="00F6486C" w:rsidRPr="000F05E8" w:rsidRDefault="00CA4BF1" w:rsidP="000F05E8">
      <w:pPr>
        <w:numPr>
          <w:ilvl w:val="3"/>
          <w:numId w:val="7"/>
        </w:numPr>
        <w:rPr>
          <w:i/>
          <w:lang w:val="en-US" w:eastAsia="zh-CN"/>
        </w:rPr>
      </w:pPr>
      <w:r w:rsidRPr="000F05E8">
        <w:rPr>
          <w:i/>
          <w:lang w:eastAsia="zh-CN"/>
        </w:rPr>
        <w:t>Option 1: MCS13 in Table 1</w:t>
      </w:r>
    </w:p>
    <w:p w:rsidR="00F6486C" w:rsidRPr="000F05E8" w:rsidRDefault="00CA4BF1" w:rsidP="000F05E8">
      <w:pPr>
        <w:numPr>
          <w:ilvl w:val="3"/>
          <w:numId w:val="7"/>
        </w:numPr>
        <w:rPr>
          <w:i/>
          <w:lang w:val="en-US" w:eastAsia="zh-CN"/>
        </w:rPr>
      </w:pPr>
      <w:r w:rsidRPr="000F05E8">
        <w:rPr>
          <w:i/>
          <w:lang w:eastAsia="zh-CN"/>
        </w:rPr>
        <w:t>Option 2: MCS4 in Table 1</w:t>
      </w:r>
    </w:p>
    <w:p w:rsidR="00F6486C" w:rsidRPr="000F05E8" w:rsidRDefault="00CA4BF1" w:rsidP="000F05E8">
      <w:pPr>
        <w:numPr>
          <w:ilvl w:val="2"/>
          <w:numId w:val="7"/>
        </w:numPr>
        <w:tabs>
          <w:tab w:val="num" w:pos="2440"/>
        </w:tabs>
        <w:rPr>
          <w:i/>
          <w:lang w:val="en-US" w:eastAsia="zh-CN"/>
        </w:rPr>
      </w:pPr>
      <w:r w:rsidRPr="000F05E8">
        <w:rPr>
          <w:i/>
          <w:lang w:val="en-US" w:eastAsia="zh-CN"/>
        </w:rPr>
        <w:t>Companies are encouraged to prepare comparison analysis of UE with and without HARQ buffer flushing of pre-empted bits to decide on options above</w:t>
      </w:r>
    </w:p>
    <w:p w:rsidR="00F6486C" w:rsidRPr="000F05E8" w:rsidRDefault="00CA4BF1" w:rsidP="000F05E8">
      <w:pPr>
        <w:numPr>
          <w:ilvl w:val="2"/>
          <w:numId w:val="7"/>
        </w:numPr>
        <w:tabs>
          <w:tab w:val="num" w:pos="2440"/>
        </w:tabs>
        <w:rPr>
          <w:i/>
          <w:lang w:val="en-US" w:eastAsia="zh-CN"/>
        </w:rPr>
      </w:pPr>
      <w:r w:rsidRPr="000F05E8">
        <w:rPr>
          <w:i/>
          <w:lang w:val="en-US" w:eastAsia="zh-CN"/>
        </w:rPr>
        <w:t>Test metric</w:t>
      </w:r>
    </w:p>
    <w:p w:rsidR="00F6486C" w:rsidRPr="000F05E8" w:rsidRDefault="00CA4BF1" w:rsidP="000F05E8">
      <w:pPr>
        <w:numPr>
          <w:ilvl w:val="3"/>
          <w:numId w:val="7"/>
        </w:numPr>
        <w:rPr>
          <w:i/>
          <w:lang w:val="en-US" w:eastAsia="zh-CN"/>
        </w:rPr>
      </w:pPr>
      <w:r w:rsidRPr="000F05E8">
        <w:rPr>
          <w:i/>
          <w:lang w:val="en-US" w:eastAsia="zh-CN"/>
        </w:rPr>
        <w:t>Option 1: 70% of max T-put</w:t>
      </w:r>
    </w:p>
    <w:p w:rsidR="00835A34" w:rsidRDefault="00CA4BF1" w:rsidP="000F05E8">
      <w:pPr>
        <w:numPr>
          <w:ilvl w:val="3"/>
          <w:numId w:val="7"/>
        </w:numPr>
        <w:tabs>
          <w:tab w:val="num" w:pos="2440"/>
        </w:tabs>
        <w:rPr>
          <w:i/>
          <w:lang w:val="en-US" w:eastAsia="zh-CN"/>
        </w:rPr>
      </w:pPr>
      <w:r w:rsidRPr="000F05E8">
        <w:rPr>
          <w:i/>
          <w:lang w:val="en-US" w:eastAsia="zh-CN"/>
        </w:rPr>
        <w:t>Other options are not precluded</w:t>
      </w:r>
    </w:p>
    <w:p w:rsidR="00F6486C" w:rsidRPr="00AC29A1" w:rsidRDefault="00CA4BF1" w:rsidP="00AC29A1">
      <w:pPr>
        <w:numPr>
          <w:ilvl w:val="2"/>
          <w:numId w:val="7"/>
        </w:numPr>
        <w:tabs>
          <w:tab w:val="num" w:pos="2440"/>
        </w:tabs>
        <w:rPr>
          <w:i/>
          <w:lang w:val="en-US" w:eastAsia="zh-CN"/>
        </w:rPr>
      </w:pPr>
      <w:r w:rsidRPr="00AC29A1">
        <w:rPr>
          <w:i/>
          <w:lang w:val="en-US" w:eastAsia="zh-CN"/>
        </w:rPr>
        <w:t>Further discuss if the following parameters from Rel-15 PDSCH requirements can be reused for eMBB PDSCH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659"/>
        <w:gridCol w:w="801"/>
        <w:gridCol w:w="3357"/>
      </w:tblGrid>
      <w:tr w:rsidR="00AC29A1" w:rsidRPr="0018719F" w:rsidTr="00AC29A1">
        <w:trPr>
          <w:jc w:val="center"/>
        </w:trPr>
        <w:tc>
          <w:tcPr>
            <w:tcW w:w="5473" w:type="dxa"/>
            <w:gridSpan w:val="2"/>
            <w:shd w:val="clear" w:color="auto" w:fill="auto"/>
          </w:tcPr>
          <w:p w:rsidR="00AC29A1" w:rsidRPr="0018719F" w:rsidRDefault="00AC29A1" w:rsidP="002B55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8719F">
              <w:rPr>
                <w:rFonts w:ascii="Arial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801" w:type="dxa"/>
            <w:shd w:val="clear" w:color="auto" w:fill="auto"/>
          </w:tcPr>
          <w:p w:rsidR="00AC29A1" w:rsidRPr="0018719F" w:rsidRDefault="00AC29A1" w:rsidP="002B55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8719F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3357" w:type="dxa"/>
            <w:shd w:val="clear" w:color="auto" w:fill="auto"/>
          </w:tcPr>
          <w:p w:rsidR="00AC29A1" w:rsidRPr="0018719F" w:rsidRDefault="00AC29A1" w:rsidP="002B55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8719F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AC29A1" w:rsidRPr="0018719F" w:rsidTr="00AC29A1">
        <w:trPr>
          <w:jc w:val="center"/>
        </w:trPr>
        <w:tc>
          <w:tcPr>
            <w:tcW w:w="5473" w:type="dxa"/>
            <w:gridSpan w:val="2"/>
            <w:shd w:val="clear" w:color="auto" w:fill="auto"/>
            <w:vAlign w:val="center"/>
          </w:tcPr>
          <w:p w:rsidR="00AC29A1" w:rsidRPr="0018719F" w:rsidRDefault="00AC29A1" w:rsidP="002B55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8719F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AC29A1" w:rsidRPr="0018719F" w:rsidRDefault="00AC29A1" w:rsidP="002B55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7" w:type="dxa"/>
            <w:shd w:val="clear" w:color="auto" w:fill="auto"/>
            <w:vAlign w:val="center"/>
          </w:tcPr>
          <w:p w:rsidR="00AC29A1" w:rsidRPr="0018719F" w:rsidRDefault="00AC29A1" w:rsidP="002B55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8719F">
              <w:rPr>
                <w:rFonts w:ascii="Arial" w:hAnsi="Arial"/>
                <w:sz w:val="18"/>
              </w:rPr>
              <w:t>FDD, TDD</w:t>
            </w:r>
          </w:p>
        </w:tc>
      </w:tr>
      <w:tr w:rsidR="00AC29A1" w:rsidRPr="0018719F" w:rsidTr="00AC29A1">
        <w:trPr>
          <w:jc w:val="center"/>
        </w:trPr>
        <w:tc>
          <w:tcPr>
            <w:tcW w:w="5473" w:type="dxa"/>
            <w:gridSpan w:val="2"/>
            <w:shd w:val="clear" w:color="auto" w:fill="auto"/>
            <w:vAlign w:val="center"/>
          </w:tcPr>
          <w:p w:rsidR="00AC29A1" w:rsidRPr="0018719F" w:rsidRDefault="00AC29A1" w:rsidP="002B55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8719F">
              <w:rPr>
                <w:rFonts w:ascii="Arial" w:hAnsi="Arial"/>
                <w:sz w:val="18"/>
              </w:rPr>
              <w:t>Active DL BWP index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AC29A1" w:rsidRPr="0018719F" w:rsidRDefault="00AC29A1" w:rsidP="002B55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7" w:type="dxa"/>
            <w:shd w:val="clear" w:color="auto" w:fill="auto"/>
            <w:vAlign w:val="center"/>
          </w:tcPr>
          <w:p w:rsidR="00AC29A1" w:rsidRPr="0018719F" w:rsidRDefault="00AC29A1" w:rsidP="002B55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8719F">
              <w:rPr>
                <w:rFonts w:ascii="Arial" w:hAnsi="Arial"/>
                <w:sz w:val="18"/>
              </w:rPr>
              <w:t>1</w:t>
            </w:r>
          </w:p>
        </w:tc>
      </w:tr>
      <w:tr w:rsidR="00AC29A1" w:rsidRPr="0018719F" w:rsidTr="00AC29A1">
        <w:trPr>
          <w:jc w:val="center"/>
        </w:trPr>
        <w:tc>
          <w:tcPr>
            <w:tcW w:w="1814" w:type="dxa"/>
            <w:vMerge w:val="restart"/>
            <w:shd w:val="clear" w:color="auto" w:fill="auto"/>
            <w:vAlign w:val="center"/>
          </w:tcPr>
          <w:p w:rsidR="00AC29A1" w:rsidRPr="0018719F" w:rsidRDefault="00AC29A1" w:rsidP="002B55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8719F">
              <w:rPr>
                <w:rFonts w:ascii="Arial" w:hAnsi="Arial"/>
                <w:sz w:val="18"/>
              </w:rPr>
              <w:t>PDSCH configuration</w:t>
            </w:r>
          </w:p>
        </w:tc>
        <w:tc>
          <w:tcPr>
            <w:tcW w:w="3659" w:type="dxa"/>
            <w:shd w:val="clear" w:color="auto" w:fill="auto"/>
            <w:vAlign w:val="center"/>
          </w:tcPr>
          <w:p w:rsidR="00AC29A1" w:rsidRPr="0018719F" w:rsidRDefault="00AC29A1" w:rsidP="002B55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8719F">
              <w:rPr>
                <w:rFonts w:ascii="Arial" w:hAnsi="Arial"/>
                <w:sz w:val="18"/>
              </w:rPr>
              <w:t>Mapping type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AC29A1" w:rsidRPr="0018719F" w:rsidRDefault="00AC29A1" w:rsidP="002B55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7" w:type="dxa"/>
            <w:shd w:val="clear" w:color="auto" w:fill="auto"/>
            <w:vAlign w:val="center"/>
          </w:tcPr>
          <w:p w:rsidR="00AC29A1" w:rsidRPr="0018719F" w:rsidRDefault="00AC29A1" w:rsidP="002B55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8719F">
              <w:rPr>
                <w:rFonts w:ascii="Arial" w:hAnsi="Arial"/>
                <w:sz w:val="18"/>
              </w:rPr>
              <w:t xml:space="preserve">Type 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 w:rsidR="00AC29A1" w:rsidRPr="0018719F" w:rsidTr="00AC29A1">
        <w:trPr>
          <w:jc w:val="center"/>
        </w:trPr>
        <w:tc>
          <w:tcPr>
            <w:tcW w:w="1814" w:type="dxa"/>
            <w:vMerge/>
            <w:shd w:val="clear" w:color="auto" w:fill="auto"/>
            <w:vAlign w:val="center"/>
          </w:tcPr>
          <w:p w:rsidR="00AC29A1" w:rsidRPr="0018719F" w:rsidRDefault="00AC29A1" w:rsidP="002B55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AC29A1" w:rsidRPr="0018719F" w:rsidRDefault="00AC29A1" w:rsidP="002B55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8719F">
              <w:rPr>
                <w:rFonts w:ascii="Arial" w:hAnsi="Arial"/>
                <w:sz w:val="18"/>
              </w:rPr>
              <w:t>k0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AC29A1" w:rsidRPr="0018719F" w:rsidRDefault="00AC29A1" w:rsidP="002B55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7" w:type="dxa"/>
            <w:shd w:val="clear" w:color="auto" w:fill="auto"/>
            <w:vAlign w:val="center"/>
          </w:tcPr>
          <w:p w:rsidR="00AC29A1" w:rsidRPr="0018719F" w:rsidRDefault="00AC29A1" w:rsidP="002B55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8719F">
              <w:rPr>
                <w:rFonts w:ascii="Arial" w:hAnsi="Arial"/>
                <w:sz w:val="18"/>
              </w:rPr>
              <w:t>0</w:t>
            </w:r>
          </w:p>
        </w:tc>
      </w:tr>
      <w:tr w:rsidR="00AC29A1" w:rsidRPr="0018719F" w:rsidTr="00AC29A1">
        <w:trPr>
          <w:jc w:val="center"/>
        </w:trPr>
        <w:tc>
          <w:tcPr>
            <w:tcW w:w="1814" w:type="dxa"/>
            <w:vMerge/>
            <w:shd w:val="clear" w:color="auto" w:fill="auto"/>
            <w:vAlign w:val="center"/>
          </w:tcPr>
          <w:p w:rsidR="00AC29A1" w:rsidRPr="0018719F" w:rsidRDefault="00AC29A1" w:rsidP="002B55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AC29A1" w:rsidRPr="0018719F" w:rsidRDefault="00AC29A1" w:rsidP="002B55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8719F">
              <w:rPr>
                <w:rFonts w:ascii="Arial" w:hAnsi="Arial"/>
                <w:sz w:val="18"/>
              </w:rPr>
              <w:t xml:space="preserve">Starting symbol (S) 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AC29A1" w:rsidRPr="0018719F" w:rsidRDefault="00AC29A1" w:rsidP="002B55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7" w:type="dxa"/>
            <w:shd w:val="clear" w:color="auto" w:fill="auto"/>
            <w:vAlign w:val="center"/>
          </w:tcPr>
          <w:p w:rsidR="00AC29A1" w:rsidRPr="0018719F" w:rsidRDefault="00AC29A1" w:rsidP="002B55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AC29A1" w:rsidRPr="0018719F" w:rsidTr="00AC29A1">
        <w:trPr>
          <w:jc w:val="center"/>
        </w:trPr>
        <w:tc>
          <w:tcPr>
            <w:tcW w:w="1814" w:type="dxa"/>
            <w:vMerge/>
            <w:shd w:val="clear" w:color="auto" w:fill="auto"/>
            <w:vAlign w:val="center"/>
          </w:tcPr>
          <w:p w:rsidR="00AC29A1" w:rsidRPr="0018719F" w:rsidRDefault="00AC29A1" w:rsidP="002B55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AC29A1" w:rsidRPr="0018719F" w:rsidRDefault="00AC29A1" w:rsidP="002B55C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L</w:t>
            </w:r>
            <w:r>
              <w:rPr>
                <w:rFonts w:ascii="Arial" w:hAnsi="Arial"/>
                <w:sz w:val="18"/>
                <w:lang w:eastAsia="zh-CN"/>
              </w:rPr>
              <w:t>ength (L)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AC29A1" w:rsidRPr="0018719F" w:rsidRDefault="00AC29A1" w:rsidP="002B55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7" w:type="dxa"/>
            <w:shd w:val="clear" w:color="auto" w:fill="auto"/>
            <w:vAlign w:val="center"/>
          </w:tcPr>
          <w:p w:rsidR="00AC29A1" w:rsidRPr="0018719F" w:rsidDel="005E0246" w:rsidRDefault="00AC29A1" w:rsidP="002B55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</w:tr>
      <w:tr w:rsidR="00AC29A1" w:rsidRPr="0018719F" w:rsidTr="00AC29A1">
        <w:trPr>
          <w:jc w:val="center"/>
        </w:trPr>
        <w:tc>
          <w:tcPr>
            <w:tcW w:w="1814" w:type="dxa"/>
            <w:vMerge/>
            <w:shd w:val="clear" w:color="auto" w:fill="auto"/>
            <w:vAlign w:val="center"/>
          </w:tcPr>
          <w:p w:rsidR="00AC29A1" w:rsidRPr="0018719F" w:rsidRDefault="00AC29A1" w:rsidP="002B55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AC29A1" w:rsidRPr="0018719F" w:rsidRDefault="00AC29A1" w:rsidP="002B55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8719F">
              <w:rPr>
                <w:rFonts w:ascii="Arial" w:hAnsi="Arial"/>
                <w:sz w:val="18"/>
              </w:rPr>
              <w:t>PDSCH aggregation factor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AC29A1" w:rsidRPr="0018719F" w:rsidRDefault="00AC29A1" w:rsidP="002B55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7" w:type="dxa"/>
            <w:shd w:val="clear" w:color="auto" w:fill="auto"/>
            <w:vAlign w:val="center"/>
          </w:tcPr>
          <w:p w:rsidR="00AC29A1" w:rsidRPr="0018719F" w:rsidRDefault="00AC29A1" w:rsidP="002B55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8719F">
              <w:rPr>
                <w:rFonts w:ascii="Arial" w:hAnsi="Arial"/>
                <w:sz w:val="18"/>
              </w:rPr>
              <w:t>1</w:t>
            </w:r>
          </w:p>
        </w:tc>
      </w:tr>
      <w:tr w:rsidR="00AC29A1" w:rsidRPr="0018719F" w:rsidTr="00AC29A1">
        <w:trPr>
          <w:jc w:val="center"/>
        </w:trPr>
        <w:tc>
          <w:tcPr>
            <w:tcW w:w="1814" w:type="dxa"/>
            <w:vMerge/>
            <w:shd w:val="clear" w:color="auto" w:fill="auto"/>
            <w:vAlign w:val="center"/>
          </w:tcPr>
          <w:p w:rsidR="00AC29A1" w:rsidRPr="0018719F" w:rsidRDefault="00AC29A1" w:rsidP="002B55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AC29A1" w:rsidRPr="0018719F" w:rsidRDefault="00AC29A1" w:rsidP="002B55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8719F">
              <w:rPr>
                <w:rFonts w:ascii="Arial" w:hAnsi="Arial"/>
                <w:sz w:val="18"/>
              </w:rPr>
              <w:t>PRB bundling type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AC29A1" w:rsidRPr="0018719F" w:rsidRDefault="00AC29A1" w:rsidP="002B55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7" w:type="dxa"/>
            <w:shd w:val="clear" w:color="auto" w:fill="auto"/>
            <w:vAlign w:val="center"/>
          </w:tcPr>
          <w:p w:rsidR="00AC29A1" w:rsidRPr="0018719F" w:rsidRDefault="00AC29A1" w:rsidP="002B55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8719F">
              <w:rPr>
                <w:rFonts w:ascii="Arial" w:hAnsi="Arial"/>
                <w:sz w:val="18"/>
              </w:rPr>
              <w:t>Static</w:t>
            </w:r>
          </w:p>
        </w:tc>
      </w:tr>
      <w:tr w:rsidR="00AC29A1" w:rsidRPr="0018719F" w:rsidTr="00AC29A1">
        <w:trPr>
          <w:jc w:val="center"/>
        </w:trPr>
        <w:tc>
          <w:tcPr>
            <w:tcW w:w="1814" w:type="dxa"/>
            <w:vMerge/>
            <w:shd w:val="clear" w:color="auto" w:fill="auto"/>
            <w:vAlign w:val="center"/>
          </w:tcPr>
          <w:p w:rsidR="00AC29A1" w:rsidRPr="0018719F" w:rsidRDefault="00AC29A1" w:rsidP="002B55C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AC29A1" w:rsidRPr="0018719F" w:rsidRDefault="00AC29A1" w:rsidP="002B55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8719F">
              <w:rPr>
                <w:rFonts w:ascii="Arial" w:hAnsi="Arial"/>
                <w:sz w:val="18"/>
              </w:rPr>
              <w:t>PRB bundling size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AC29A1" w:rsidRPr="0018719F" w:rsidRDefault="00AC29A1" w:rsidP="002B55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7" w:type="dxa"/>
            <w:shd w:val="clear" w:color="auto" w:fill="auto"/>
            <w:vAlign w:val="center"/>
          </w:tcPr>
          <w:p w:rsidR="00AC29A1" w:rsidRPr="0018719F" w:rsidRDefault="00AC29A1" w:rsidP="002B55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8719F">
              <w:rPr>
                <w:rFonts w:ascii="Arial" w:hAnsi="Arial"/>
                <w:sz w:val="18"/>
              </w:rPr>
              <w:t>2</w:t>
            </w:r>
          </w:p>
        </w:tc>
      </w:tr>
      <w:tr w:rsidR="00AC29A1" w:rsidRPr="0018719F" w:rsidTr="00AC29A1">
        <w:trPr>
          <w:jc w:val="center"/>
        </w:trPr>
        <w:tc>
          <w:tcPr>
            <w:tcW w:w="1814" w:type="dxa"/>
            <w:vMerge/>
            <w:shd w:val="clear" w:color="auto" w:fill="auto"/>
            <w:vAlign w:val="center"/>
          </w:tcPr>
          <w:p w:rsidR="00AC29A1" w:rsidRPr="0018719F" w:rsidRDefault="00AC29A1" w:rsidP="002B55C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AC29A1" w:rsidRPr="0018719F" w:rsidRDefault="00AC29A1" w:rsidP="002B55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8719F">
              <w:rPr>
                <w:rFonts w:ascii="Arial" w:hAnsi="Arial"/>
                <w:sz w:val="18"/>
              </w:rPr>
              <w:t>Resource allocation type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AC29A1" w:rsidRPr="0018719F" w:rsidRDefault="00AC29A1" w:rsidP="002B55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7" w:type="dxa"/>
            <w:shd w:val="clear" w:color="auto" w:fill="auto"/>
            <w:vAlign w:val="center"/>
          </w:tcPr>
          <w:p w:rsidR="00AC29A1" w:rsidRPr="0018719F" w:rsidRDefault="00AC29A1" w:rsidP="002B55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8719F">
              <w:rPr>
                <w:rFonts w:ascii="Arial" w:hAnsi="Arial"/>
                <w:sz w:val="18"/>
              </w:rPr>
              <w:t>Type 0</w:t>
            </w:r>
          </w:p>
        </w:tc>
      </w:tr>
      <w:tr w:rsidR="00AC29A1" w:rsidRPr="0018719F" w:rsidTr="00AC29A1">
        <w:trPr>
          <w:jc w:val="center"/>
        </w:trPr>
        <w:tc>
          <w:tcPr>
            <w:tcW w:w="1814" w:type="dxa"/>
            <w:vMerge/>
            <w:shd w:val="clear" w:color="auto" w:fill="auto"/>
            <w:vAlign w:val="center"/>
          </w:tcPr>
          <w:p w:rsidR="00AC29A1" w:rsidRPr="0018719F" w:rsidRDefault="00AC29A1" w:rsidP="002B55C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AC29A1" w:rsidRPr="0018719F" w:rsidRDefault="00AC29A1" w:rsidP="002B55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8719F">
              <w:rPr>
                <w:rFonts w:ascii="Arial" w:hAnsi="Arial"/>
                <w:sz w:val="18"/>
              </w:rPr>
              <w:t>RBG size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AC29A1" w:rsidRPr="0018719F" w:rsidRDefault="00AC29A1" w:rsidP="002B55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7" w:type="dxa"/>
            <w:shd w:val="clear" w:color="auto" w:fill="auto"/>
            <w:vAlign w:val="center"/>
          </w:tcPr>
          <w:p w:rsidR="00AC29A1" w:rsidRPr="0018719F" w:rsidRDefault="00AC29A1" w:rsidP="002B55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8719F">
              <w:rPr>
                <w:rFonts w:ascii="Arial" w:hAnsi="Arial"/>
                <w:sz w:val="18"/>
                <w:lang w:eastAsia="zh-CN"/>
              </w:rPr>
              <w:t>C</w:t>
            </w:r>
            <w:r w:rsidRPr="0018719F">
              <w:rPr>
                <w:rFonts w:ascii="Arial" w:hAnsi="Arial" w:hint="eastAsia"/>
                <w:sz w:val="18"/>
                <w:lang w:eastAsia="zh-CN"/>
              </w:rPr>
              <w:t>onfig2</w:t>
            </w:r>
          </w:p>
        </w:tc>
      </w:tr>
      <w:tr w:rsidR="00AC29A1" w:rsidRPr="0018719F" w:rsidTr="00AC29A1">
        <w:trPr>
          <w:jc w:val="center"/>
        </w:trPr>
        <w:tc>
          <w:tcPr>
            <w:tcW w:w="1814" w:type="dxa"/>
            <w:vMerge/>
            <w:shd w:val="clear" w:color="auto" w:fill="auto"/>
            <w:vAlign w:val="center"/>
          </w:tcPr>
          <w:p w:rsidR="00AC29A1" w:rsidRPr="0018719F" w:rsidRDefault="00AC29A1" w:rsidP="002B55C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AC29A1" w:rsidRPr="0018719F" w:rsidRDefault="00AC29A1" w:rsidP="002B55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8719F">
              <w:rPr>
                <w:rFonts w:ascii="Arial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AC29A1" w:rsidRPr="0018719F" w:rsidRDefault="00AC29A1" w:rsidP="002B55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7" w:type="dxa"/>
            <w:shd w:val="clear" w:color="auto" w:fill="auto"/>
            <w:vAlign w:val="center"/>
          </w:tcPr>
          <w:p w:rsidR="00AC29A1" w:rsidRPr="0018719F" w:rsidRDefault="00AC29A1" w:rsidP="002B55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8719F">
              <w:rPr>
                <w:rFonts w:ascii="Arial" w:hAnsi="Arial"/>
                <w:sz w:val="18"/>
              </w:rPr>
              <w:t>Non-interleaved</w:t>
            </w:r>
          </w:p>
        </w:tc>
      </w:tr>
      <w:tr w:rsidR="00AC29A1" w:rsidRPr="0018719F" w:rsidTr="00AC29A1">
        <w:trPr>
          <w:jc w:val="center"/>
        </w:trPr>
        <w:tc>
          <w:tcPr>
            <w:tcW w:w="1814" w:type="dxa"/>
            <w:vMerge/>
            <w:shd w:val="clear" w:color="auto" w:fill="auto"/>
            <w:vAlign w:val="center"/>
          </w:tcPr>
          <w:p w:rsidR="00AC29A1" w:rsidRPr="0018719F" w:rsidRDefault="00AC29A1" w:rsidP="002B55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AC29A1" w:rsidRPr="0018719F" w:rsidRDefault="00AC29A1" w:rsidP="002B55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8719F">
              <w:rPr>
                <w:rFonts w:ascii="Arial" w:hAnsi="Arial"/>
                <w:sz w:val="18"/>
                <w:szCs w:val="22"/>
                <w:lang w:eastAsia="ja-JP"/>
              </w:rPr>
              <w:t>VRB-to-PRB mapping interleave</w:t>
            </w:r>
            <w:r w:rsidRPr="0018719F">
              <w:rPr>
                <w:rFonts w:ascii="Arial" w:hAnsi="Arial"/>
                <w:sz w:val="18"/>
                <w:szCs w:val="22"/>
                <w:lang w:val="en-US" w:eastAsia="ja-JP"/>
              </w:rPr>
              <w:t>r</w:t>
            </w:r>
            <w:r w:rsidRPr="0018719F">
              <w:rPr>
                <w:rFonts w:ascii="Arial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AC29A1" w:rsidRPr="0018719F" w:rsidRDefault="00AC29A1" w:rsidP="002B55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7" w:type="dxa"/>
            <w:shd w:val="clear" w:color="auto" w:fill="auto"/>
            <w:vAlign w:val="center"/>
          </w:tcPr>
          <w:p w:rsidR="00AC29A1" w:rsidRPr="0018719F" w:rsidRDefault="00AC29A1" w:rsidP="002B55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8719F">
              <w:rPr>
                <w:rFonts w:ascii="Arial" w:hAnsi="Arial"/>
                <w:sz w:val="18"/>
              </w:rPr>
              <w:t>N/A</w:t>
            </w:r>
          </w:p>
        </w:tc>
      </w:tr>
      <w:tr w:rsidR="00AC29A1" w:rsidRPr="0018719F" w:rsidTr="00AC29A1">
        <w:trPr>
          <w:jc w:val="center"/>
        </w:trPr>
        <w:tc>
          <w:tcPr>
            <w:tcW w:w="1814" w:type="dxa"/>
            <w:vMerge w:val="restart"/>
            <w:shd w:val="clear" w:color="auto" w:fill="auto"/>
            <w:vAlign w:val="center"/>
          </w:tcPr>
          <w:p w:rsidR="00AC29A1" w:rsidRPr="0018719F" w:rsidRDefault="00AC29A1" w:rsidP="002B55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8719F">
              <w:rPr>
                <w:rFonts w:ascii="Arial" w:hAnsi="Arial"/>
                <w:sz w:val="18"/>
              </w:rPr>
              <w:t>PDSCH DMRS configuration</w:t>
            </w:r>
          </w:p>
        </w:tc>
        <w:tc>
          <w:tcPr>
            <w:tcW w:w="3659" w:type="dxa"/>
            <w:shd w:val="clear" w:color="auto" w:fill="auto"/>
            <w:vAlign w:val="center"/>
          </w:tcPr>
          <w:p w:rsidR="00AC29A1" w:rsidRPr="0018719F" w:rsidRDefault="00AC29A1" w:rsidP="002B55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8719F">
              <w:rPr>
                <w:rFonts w:ascii="Arial" w:hAnsi="Arial" w:cs="Arial"/>
                <w:sz w:val="18"/>
                <w:szCs w:val="18"/>
              </w:rPr>
              <w:t>DMRS Type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AC29A1" w:rsidRPr="0018719F" w:rsidRDefault="00AC29A1" w:rsidP="002B55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7" w:type="dxa"/>
            <w:shd w:val="clear" w:color="auto" w:fill="auto"/>
            <w:vAlign w:val="center"/>
          </w:tcPr>
          <w:p w:rsidR="00AC29A1" w:rsidRPr="0018719F" w:rsidRDefault="00AC29A1" w:rsidP="002B55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8719F">
              <w:rPr>
                <w:rFonts w:ascii="Arial" w:hAnsi="Arial"/>
                <w:sz w:val="18"/>
              </w:rPr>
              <w:t>Type 1</w:t>
            </w:r>
          </w:p>
        </w:tc>
      </w:tr>
      <w:tr w:rsidR="00AC29A1" w:rsidRPr="0018719F" w:rsidTr="00AC29A1">
        <w:trPr>
          <w:jc w:val="center"/>
        </w:trPr>
        <w:tc>
          <w:tcPr>
            <w:tcW w:w="1814" w:type="dxa"/>
            <w:vMerge/>
            <w:shd w:val="clear" w:color="auto" w:fill="auto"/>
            <w:vAlign w:val="center"/>
          </w:tcPr>
          <w:p w:rsidR="00AC29A1" w:rsidRPr="0018719F" w:rsidRDefault="00AC29A1" w:rsidP="002B55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AC29A1" w:rsidRPr="0018719F" w:rsidRDefault="00AC29A1" w:rsidP="002B55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8719F">
              <w:rPr>
                <w:rFonts w:ascii="Arial" w:hAnsi="Arial"/>
                <w:sz w:val="18"/>
              </w:rPr>
              <w:t>Number of additional DMRS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AC29A1" w:rsidRPr="0018719F" w:rsidRDefault="00AC29A1" w:rsidP="002B55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7" w:type="dxa"/>
            <w:shd w:val="clear" w:color="auto" w:fill="auto"/>
            <w:vAlign w:val="center"/>
          </w:tcPr>
          <w:p w:rsidR="00AC29A1" w:rsidRPr="0018719F" w:rsidRDefault="00AC29A1" w:rsidP="002B55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8719F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AC29A1" w:rsidRPr="0018719F" w:rsidTr="00AC29A1">
        <w:trPr>
          <w:jc w:val="center"/>
        </w:trPr>
        <w:tc>
          <w:tcPr>
            <w:tcW w:w="1814" w:type="dxa"/>
            <w:vMerge/>
            <w:shd w:val="clear" w:color="auto" w:fill="auto"/>
            <w:vAlign w:val="center"/>
          </w:tcPr>
          <w:p w:rsidR="00AC29A1" w:rsidRPr="0018719F" w:rsidRDefault="00AC29A1" w:rsidP="002B55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:rsidR="00AC29A1" w:rsidRPr="0018719F" w:rsidRDefault="00AC29A1" w:rsidP="002B55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8719F">
              <w:rPr>
                <w:rFonts w:ascii="Arial" w:hAnsi="Arial"/>
                <w:sz w:val="18"/>
              </w:rPr>
              <w:t>Maximum number of OFDM symbols for DL front loaded DMRS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AC29A1" w:rsidRPr="0018719F" w:rsidRDefault="00AC29A1" w:rsidP="002B55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7" w:type="dxa"/>
            <w:shd w:val="clear" w:color="auto" w:fill="auto"/>
            <w:vAlign w:val="center"/>
          </w:tcPr>
          <w:p w:rsidR="00AC29A1" w:rsidRPr="0018719F" w:rsidRDefault="00AC29A1" w:rsidP="002B55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8719F">
              <w:rPr>
                <w:rFonts w:ascii="Arial" w:hAnsi="Arial"/>
                <w:sz w:val="18"/>
              </w:rPr>
              <w:t>1</w:t>
            </w:r>
          </w:p>
        </w:tc>
      </w:tr>
      <w:tr w:rsidR="00AC29A1" w:rsidRPr="0018719F" w:rsidTr="00AC29A1">
        <w:trPr>
          <w:jc w:val="center"/>
        </w:trPr>
        <w:tc>
          <w:tcPr>
            <w:tcW w:w="5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9A1" w:rsidRPr="0018719F" w:rsidRDefault="00AC29A1" w:rsidP="002B55CE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18719F">
              <w:rPr>
                <w:rFonts w:ascii="Arial" w:hAnsi="Arial"/>
                <w:sz w:val="18"/>
                <w:lang w:val="en-US"/>
              </w:rPr>
              <w:t>Number of HARQ Processes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9A1" w:rsidRPr="0018719F" w:rsidRDefault="00AC29A1" w:rsidP="002B55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9A1" w:rsidRPr="0018719F" w:rsidRDefault="00AC29A1" w:rsidP="002B55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8719F">
              <w:rPr>
                <w:rFonts w:ascii="Arial" w:hAnsi="Arial"/>
                <w:sz w:val="18"/>
              </w:rPr>
              <w:t>FDD: 4</w:t>
            </w:r>
          </w:p>
          <w:p w:rsidR="00AC29A1" w:rsidRPr="0018719F" w:rsidRDefault="00AC29A1" w:rsidP="002B55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8719F">
              <w:rPr>
                <w:rFonts w:ascii="Arial" w:hAnsi="Arial"/>
                <w:sz w:val="18"/>
              </w:rPr>
              <w:t>TDD: 8</w:t>
            </w:r>
          </w:p>
        </w:tc>
      </w:tr>
      <w:tr w:rsidR="00AC29A1" w:rsidRPr="0018719F" w:rsidTr="00AC29A1">
        <w:trPr>
          <w:jc w:val="center"/>
        </w:trPr>
        <w:tc>
          <w:tcPr>
            <w:tcW w:w="5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9A1" w:rsidRPr="0018719F" w:rsidRDefault="00AC29A1" w:rsidP="002B55CE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18719F">
              <w:rPr>
                <w:rFonts w:ascii="Arial" w:hAnsi="Arial"/>
                <w:sz w:val="18"/>
              </w:rPr>
              <w:t>The number of slots between PDSCH and corresponding HARQ-ACK information and TDD pattern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9A1" w:rsidRPr="0018719F" w:rsidRDefault="00AC29A1" w:rsidP="002B55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9A1" w:rsidRPr="0018719F" w:rsidRDefault="00AC29A1" w:rsidP="002B55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8719F">
              <w:rPr>
                <w:rFonts w:ascii="Arial" w:hAnsi="Arial"/>
                <w:sz w:val="18"/>
              </w:rPr>
              <w:t>FDD: 2</w:t>
            </w:r>
          </w:p>
          <w:p w:rsidR="00AC29A1" w:rsidRPr="0018719F" w:rsidRDefault="00AC29A1" w:rsidP="002B55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8719F">
              <w:rPr>
                <w:rFonts w:ascii="Arial" w:hAnsi="Arial"/>
                <w:sz w:val="18"/>
              </w:rPr>
              <w:t>TDD: FR1.30-1</w:t>
            </w:r>
          </w:p>
        </w:tc>
      </w:tr>
      <w:tr w:rsidR="00AC29A1" w:rsidRPr="0018719F" w:rsidTr="00AC29A1">
        <w:trPr>
          <w:jc w:val="center"/>
        </w:trPr>
        <w:tc>
          <w:tcPr>
            <w:tcW w:w="5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9A1" w:rsidRPr="0018719F" w:rsidRDefault="00AC29A1" w:rsidP="002B55C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8719F">
              <w:rPr>
                <w:rFonts w:ascii="Arial" w:hAnsi="Arial" w:hint="eastAsia"/>
                <w:sz w:val="18"/>
                <w:lang w:eastAsia="zh-CN"/>
              </w:rPr>
              <w:t>C</w:t>
            </w:r>
            <w:r w:rsidRPr="0018719F">
              <w:rPr>
                <w:rFonts w:ascii="Arial" w:hAnsi="Arial"/>
                <w:sz w:val="18"/>
                <w:lang w:eastAsia="zh-CN"/>
              </w:rPr>
              <w:t>BW/SCS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9A1" w:rsidRPr="0018719F" w:rsidRDefault="00AC29A1" w:rsidP="002B55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9A1" w:rsidRPr="0018719F" w:rsidRDefault="00AC29A1" w:rsidP="002B55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8719F">
              <w:rPr>
                <w:rFonts w:ascii="Arial" w:hAnsi="Arial" w:hint="eastAsia"/>
                <w:sz w:val="18"/>
                <w:lang w:eastAsia="zh-CN"/>
              </w:rPr>
              <w:t>F</w:t>
            </w:r>
            <w:r w:rsidRPr="0018719F">
              <w:rPr>
                <w:rFonts w:ascii="Arial" w:hAnsi="Arial"/>
                <w:sz w:val="18"/>
                <w:lang w:eastAsia="zh-CN"/>
              </w:rPr>
              <w:t>DD: 10/15</w:t>
            </w:r>
          </w:p>
          <w:p w:rsidR="00AC29A1" w:rsidRPr="0018719F" w:rsidRDefault="00AC29A1" w:rsidP="002B55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8719F">
              <w:rPr>
                <w:rFonts w:ascii="Arial" w:hAnsi="Arial"/>
                <w:sz w:val="18"/>
                <w:lang w:eastAsia="zh-CN"/>
              </w:rPr>
              <w:t>TDD: 40/30</w:t>
            </w:r>
          </w:p>
        </w:tc>
      </w:tr>
      <w:tr w:rsidR="00AC29A1" w:rsidRPr="0018719F" w:rsidTr="00AC29A1">
        <w:trPr>
          <w:jc w:val="center"/>
        </w:trPr>
        <w:tc>
          <w:tcPr>
            <w:tcW w:w="5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9A1" w:rsidRPr="0018719F" w:rsidRDefault="00AC29A1" w:rsidP="002B55C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8719F">
              <w:rPr>
                <w:rFonts w:ascii="Arial" w:hAnsi="Arial" w:hint="eastAsia"/>
                <w:sz w:val="18"/>
                <w:lang w:eastAsia="zh-CN"/>
              </w:rPr>
              <w:t>RB</w:t>
            </w:r>
            <w:r w:rsidRPr="0018719F">
              <w:rPr>
                <w:rFonts w:ascii="Arial" w:hAnsi="Arial"/>
                <w:sz w:val="18"/>
                <w:lang w:eastAsia="zh-CN"/>
              </w:rPr>
              <w:t xml:space="preserve"> allocation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9A1" w:rsidRPr="0018719F" w:rsidRDefault="00AC29A1" w:rsidP="002B55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9A1" w:rsidRPr="0018719F" w:rsidRDefault="00AC29A1" w:rsidP="002B55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8719F">
              <w:rPr>
                <w:rFonts w:ascii="Arial" w:hAnsi="Arial" w:hint="eastAsia"/>
                <w:sz w:val="18"/>
                <w:lang w:eastAsia="zh-CN"/>
              </w:rPr>
              <w:t>F</w:t>
            </w:r>
            <w:r w:rsidRPr="0018719F">
              <w:rPr>
                <w:rFonts w:ascii="Arial" w:hAnsi="Arial"/>
                <w:sz w:val="18"/>
                <w:lang w:eastAsia="zh-CN"/>
              </w:rPr>
              <w:t>ull bandwidth</w:t>
            </w:r>
          </w:p>
        </w:tc>
      </w:tr>
      <w:tr w:rsidR="00AC29A1" w:rsidRPr="0018719F" w:rsidTr="00AC29A1">
        <w:trPr>
          <w:jc w:val="center"/>
        </w:trPr>
        <w:tc>
          <w:tcPr>
            <w:tcW w:w="5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9A1" w:rsidRPr="0018719F" w:rsidRDefault="00AC29A1" w:rsidP="002B55C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8719F">
              <w:rPr>
                <w:rFonts w:ascii="Arial" w:hAnsi="Arial" w:hint="eastAsia"/>
                <w:sz w:val="18"/>
                <w:lang w:eastAsia="zh-CN"/>
              </w:rPr>
              <w:t>MI</w:t>
            </w:r>
            <w:r w:rsidRPr="0018719F">
              <w:rPr>
                <w:rFonts w:ascii="Arial" w:hAnsi="Arial"/>
                <w:sz w:val="18"/>
                <w:lang w:eastAsia="zh-CN"/>
              </w:rPr>
              <w:t>MO layer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9A1" w:rsidRPr="0018719F" w:rsidRDefault="00AC29A1" w:rsidP="002B55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9A1" w:rsidRPr="0018719F" w:rsidRDefault="00AC29A1" w:rsidP="002B55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8719F">
              <w:rPr>
                <w:rFonts w:ascii="Arial" w:hAnsi="Arial" w:hint="eastAsia"/>
                <w:sz w:val="18"/>
                <w:lang w:eastAsia="zh-CN"/>
              </w:rPr>
              <w:t>Ra</w:t>
            </w:r>
            <w:r w:rsidRPr="0018719F">
              <w:rPr>
                <w:rFonts w:ascii="Arial" w:hAnsi="Arial"/>
                <w:sz w:val="18"/>
                <w:lang w:eastAsia="zh-CN"/>
              </w:rPr>
              <w:t>nk 1</w:t>
            </w:r>
          </w:p>
        </w:tc>
      </w:tr>
      <w:tr w:rsidR="00AC29A1" w:rsidRPr="0018719F" w:rsidTr="00AC29A1">
        <w:trPr>
          <w:jc w:val="center"/>
        </w:trPr>
        <w:tc>
          <w:tcPr>
            <w:tcW w:w="5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9A1" w:rsidRPr="0018719F" w:rsidRDefault="00AC29A1" w:rsidP="002B55C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8719F">
              <w:rPr>
                <w:rFonts w:ascii="Arial" w:hAnsi="Arial" w:hint="eastAsia"/>
                <w:sz w:val="18"/>
                <w:lang w:eastAsia="zh-CN"/>
              </w:rPr>
              <w:t>P</w:t>
            </w:r>
            <w:r w:rsidRPr="0018719F">
              <w:rPr>
                <w:rFonts w:ascii="Arial" w:hAnsi="Arial"/>
                <w:sz w:val="18"/>
                <w:lang w:eastAsia="zh-CN"/>
              </w:rPr>
              <w:t>ropagation condition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9A1" w:rsidRPr="0018719F" w:rsidRDefault="00AC29A1" w:rsidP="002B55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9A1" w:rsidRPr="0018719F" w:rsidRDefault="00AC29A1" w:rsidP="002B55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8719F">
              <w:rPr>
                <w:rFonts w:ascii="Arial" w:hAnsi="Arial" w:cs="Arial"/>
                <w:sz w:val="18"/>
              </w:rPr>
              <w:t>TDLA30-10</w:t>
            </w:r>
          </w:p>
        </w:tc>
      </w:tr>
      <w:tr w:rsidR="00AC29A1" w:rsidRPr="0018719F" w:rsidTr="00AC29A1">
        <w:trPr>
          <w:jc w:val="center"/>
        </w:trPr>
        <w:tc>
          <w:tcPr>
            <w:tcW w:w="5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9A1" w:rsidRPr="0018719F" w:rsidRDefault="00AC29A1" w:rsidP="002B55C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8719F">
              <w:rPr>
                <w:rFonts w:ascii="Arial" w:hAnsi="Arial"/>
                <w:sz w:val="18"/>
                <w:lang w:eastAsia="zh-CN"/>
              </w:rPr>
              <w:t>T</w:t>
            </w:r>
            <w:r w:rsidRPr="0018719F">
              <w:rPr>
                <w:rFonts w:ascii="Arial" w:hAnsi="Arial" w:hint="eastAsia"/>
                <w:sz w:val="18"/>
                <w:lang w:eastAsia="zh-CN"/>
              </w:rPr>
              <w:t>es</w:t>
            </w:r>
            <w:r w:rsidRPr="0018719F">
              <w:rPr>
                <w:rFonts w:ascii="Arial" w:hAnsi="Arial"/>
                <w:sz w:val="18"/>
                <w:lang w:eastAsia="zh-CN"/>
              </w:rPr>
              <w:t>t metric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9A1" w:rsidRPr="0018719F" w:rsidRDefault="00AC29A1" w:rsidP="002B55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9A1" w:rsidRPr="0018719F" w:rsidRDefault="00AC29A1" w:rsidP="002B55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70% TP</w:t>
            </w:r>
          </w:p>
        </w:tc>
      </w:tr>
    </w:tbl>
    <w:p w:rsidR="00AC29A1" w:rsidRPr="00AC29A1" w:rsidRDefault="00AC29A1" w:rsidP="00AC29A1">
      <w:pPr>
        <w:tabs>
          <w:tab w:val="num" w:pos="2440"/>
        </w:tabs>
        <w:rPr>
          <w:i/>
          <w:lang w:val="en-US" w:eastAsia="zh-CN"/>
        </w:rPr>
      </w:pPr>
    </w:p>
    <w:p w:rsidR="00835A34" w:rsidRPr="008C3BE6" w:rsidRDefault="00835A34" w:rsidP="00835A34">
      <w:pPr>
        <w:rPr>
          <w:lang w:val="en-US" w:eastAsia="zh-CN"/>
        </w:rPr>
      </w:pPr>
      <w:r>
        <w:rPr>
          <w:lang w:val="en-US" w:eastAsia="zh-CN"/>
        </w:rPr>
        <w:t>In this paper, based on the agreed parameters, the open issues are anlysed and our views are provided</w:t>
      </w:r>
      <w:r>
        <w:rPr>
          <w:rFonts w:hint="eastAsia"/>
          <w:lang w:val="en-US" w:eastAsia="zh-CN"/>
        </w:rPr>
        <w:t>.</w:t>
      </w:r>
    </w:p>
    <w:p w:rsidR="00FC0C30" w:rsidRPr="00FC0C30" w:rsidRDefault="000B4C67" w:rsidP="00FC0C30">
      <w:pPr>
        <w:pStyle w:val="1"/>
        <w:rPr>
          <w:rFonts w:eastAsia="宋体"/>
          <w:lang w:eastAsia="zh-CN"/>
        </w:rPr>
      </w:pPr>
      <w:bookmarkStart w:id="2" w:name="OLE_LINK1"/>
      <w:bookmarkStart w:id="3" w:name="OLE_LINK2"/>
      <w:r>
        <w:rPr>
          <w:rFonts w:eastAsia="宋体" w:hint="eastAsia"/>
          <w:lang w:eastAsia="zh-CN"/>
        </w:rPr>
        <w:t>Sim</w:t>
      </w:r>
      <w:r>
        <w:rPr>
          <w:rFonts w:eastAsia="宋体"/>
          <w:lang w:eastAsia="zh-CN"/>
        </w:rPr>
        <w:t>ulation</w:t>
      </w:r>
    </w:p>
    <w:p w:rsidR="000B4C67" w:rsidRDefault="000B4C67" w:rsidP="000B4C67">
      <w:pPr>
        <w:rPr>
          <w:lang w:eastAsia="zh-CN"/>
        </w:rPr>
      </w:pPr>
      <w:r>
        <w:rPr>
          <w:lang w:eastAsia="zh-CN"/>
        </w:rPr>
        <w:t xml:space="preserve">According to the agreed parameters for URLLC and parameters in table above for eMBB, simulations were setup for FDD with </w:t>
      </w:r>
      <w:r w:rsidR="00DB2F70">
        <w:rPr>
          <w:lang w:eastAsia="zh-CN"/>
        </w:rPr>
        <w:t xml:space="preserve">MCS4 and </w:t>
      </w:r>
      <w:r>
        <w:rPr>
          <w:lang w:eastAsia="zh-CN"/>
        </w:rPr>
        <w:t xml:space="preserve">MCS13. The results are shown in figure below, simulations include 1). Throughput vs BLER for eMBB UE without pre-emption. 2). Throughput </w:t>
      </w:r>
      <w:r>
        <w:rPr>
          <w:rFonts w:hint="eastAsia"/>
          <w:lang w:eastAsia="zh-CN"/>
        </w:rPr>
        <w:t>vs</w:t>
      </w:r>
      <w:r>
        <w:rPr>
          <w:lang w:eastAsia="zh-CN"/>
        </w:rPr>
        <w:t xml:space="preserve"> BLER for eMBB UE with pre-emption of 10% probability. 3). Throughput vs BLER for eMBB UE with pre-emption of 20% probability. </w:t>
      </w:r>
    </w:p>
    <w:p w:rsidR="00F76649" w:rsidRDefault="00F76649" w:rsidP="00F76649">
      <w:pPr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7DBAE666" wp14:editId="6C1CB08F">
            <wp:extent cx="3087014" cy="2418452"/>
            <wp:effectExtent l="0" t="0" r="0" b="127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09976" cy="24364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</w:t>
      </w:r>
      <w:r>
        <w:rPr>
          <w:noProof/>
          <w:lang w:val="en-US" w:eastAsia="zh-CN"/>
        </w:rPr>
        <w:drawing>
          <wp:inline distT="0" distB="0" distL="0" distR="0" wp14:anchorId="40C60246" wp14:editId="65F5804E">
            <wp:extent cx="3050438" cy="2409153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59884" cy="24166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4C67" w:rsidRPr="00F76649" w:rsidRDefault="00F76649" w:rsidP="005A551F">
      <w:pPr>
        <w:jc w:val="center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igure 2-1: PDSCH performance for pre-emption with MCS4 and MCS13</w:t>
      </w:r>
    </w:p>
    <w:p w:rsidR="001E2DFE" w:rsidRDefault="001E2DFE" w:rsidP="001E2DFE">
      <w:pPr>
        <w:pStyle w:val="3GPP"/>
        <w:jc w:val="both"/>
        <w:rPr>
          <w:lang w:val="en-US" w:eastAsia="zh-CN"/>
        </w:rPr>
      </w:pPr>
      <w:r>
        <w:rPr>
          <w:lang w:val="en-US" w:eastAsia="zh-CN"/>
        </w:rPr>
        <w:t>The SNR values of these setup for 70% of maximum throughput are shown in table below:</w:t>
      </w:r>
    </w:p>
    <w:p w:rsidR="001E2DFE" w:rsidRPr="00531998" w:rsidRDefault="005A551F" w:rsidP="001E2DFE">
      <w:pPr>
        <w:jc w:val="center"/>
        <w:rPr>
          <w:lang w:val="en-US" w:eastAsia="zh-CN"/>
        </w:rPr>
      </w:pPr>
      <w:r>
        <w:t>Table 2-1</w:t>
      </w:r>
      <w:r w:rsidR="001E2DFE">
        <w:t xml:space="preserve">: </w:t>
      </w:r>
      <w:r w:rsidR="001E2DFE">
        <w:rPr>
          <w:lang w:val="en-US" w:eastAsia="zh-CN"/>
        </w:rPr>
        <w:t>SNR values for PDSCH FDD performance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4"/>
        <w:gridCol w:w="1843"/>
        <w:gridCol w:w="1843"/>
      </w:tblGrid>
      <w:tr w:rsidR="00F76649" w:rsidRPr="008D0B2E" w:rsidTr="007D0474">
        <w:trPr>
          <w:trHeight w:val="771"/>
          <w:jc w:val="center"/>
        </w:trPr>
        <w:tc>
          <w:tcPr>
            <w:tcW w:w="2494" w:type="dxa"/>
            <w:shd w:val="clear" w:color="auto" w:fill="auto"/>
          </w:tcPr>
          <w:p w:rsidR="00F76649" w:rsidRPr="008D0B2E" w:rsidRDefault="00F76649" w:rsidP="002B55CE">
            <w:pPr>
              <w:pStyle w:val="3GPP"/>
              <w:rPr>
                <w:rFonts w:ascii="CG Times (WN)" w:hAnsi="CG Times (WN)"/>
                <w:lang w:val="en-US" w:eastAsia="zh-CN"/>
              </w:rPr>
            </w:pPr>
            <w:r w:rsidRPr="008D0B2E">
              <w:rPr>
                <w:rFonts w:ascii="CG Times (WN)" w:hAnsi="CG Times (WN)"/>
                <w:noProof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67B050B4" wp14:editId="7214E7B9">
                      <wp:simplePos x="0" y="0"/>
                      <wp:positionH relativeFrom="column">
                        <wp:posOffset>483</wp:posOffset>
                      </wp:positionH>
                      <wp:positionV relativeFrom="paragraph">
                        <wp:posOffset>282854</wp:posOffset>
                      </wp:positionV>
                      <wp:extent cx="314553" cy="175895"/>
                      <wp:effectExtent l="0" t="0" r="28575" b="14605"/>
                      <wp:wrapNone/>
                      <wp:docPr id="10" name="文本框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4553" cy="1758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76649" w:rsidRPr="00175ADF" w:rsidRDefault="00F76649" w:rsidP="001E2DFE">
                                  <w:pPr>
                                    <w:rPr>
                                      <w:sz w:val="16"/>
                                      <w:szCs w:val="16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  <w:lang w:eastAsia="zh-CN"/>
                                    </w:rPr>
                                    <w:t>Setup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7B050B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本框 10" o:spid="_x0000_s1026" type="#_x0000_t202" style="position:absolute;margin-left:.05pt;margin-top:22.25pt;width:24.75pt;height:13.8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" strokecolor="white">
                      <v:fill opacity="0"/>
                      <v:textbox inset="0,0,0,0">
                        <w:txbxContent>
                          <w:p w:rsidR="00F76649" w:rsidRPr="00175ADF" w:rsidRDefault="00F76649" w:rsidP="001E2DFE">
                            <w:pPr>
                              <w:rPr>
                                <w:sz w:val="16"/>
                                <w:szCs w:val="16"/>
                                <w:lang w:eastAsia="zh-CN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eastAsia="zh-CN"/>
                              </w:rPr>
                              <w:t>Setup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70A9859" wp14:editId="5C8356C9">
                      <wp:simplePos x="0" y="0"/>
                      <wp:positionH relativeFrom="column">
                        <wp:posOffset>-92710</wp:posOffset>
                      </wp:positionH>
                      <wp:positionV relativeFrom="paragraph">
                        <wp:posOffset>-19050</wp:posOffset>
                      </wp:positionV>
                      <wp:extent cx="856615" cy="493395"/>
                      <wp:effectExtent l="10160" t="5715" r="9525" b="5715"/>
                      <wp:wrapNone/>
                      <wp:docPr id="13" name="直接箭头连接符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56615" cy="49339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F733E7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直接箭头连接符 13" o:spid="_x0000_s1026" type="#_x0000_t32" style="position:absolute;left:0;text-align:left;margin-left:-7.3pt;margin-top:-1.5pt;width:67.45pt;height:38.8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"/>
                  </w:pict>
                </mc:Fallback>
              </mc:AlternateContent>
            </w:r>
            <w:r>
              <w:rPr>
                <w:noProof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35A54FA9" wp14:editId="21EDDCCA">
                      <wp:simplePos x="0" y="0"/>
                      <wp:positionH relativeFrom="column">
                        <wp:posOffset>-92405</wp:posOffset>
                      </wp:positionH>
                      <wp:positionV relativeFrom="paragraph">
                        <wp:posOffset>-11455</wp:posOffset>
                      </wp:positionV>
                      <wp:extent cx="1586230" cy="414655"/>
                      <wp:effectExtent l="10160" t="12700" r="13335" b="10795"/>
                      <wp:wrapNone/>
                      <wp:docPr id="14" name="直接箭头连接符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86230" cy="4146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2EA419" id="直接箭头连接符 14" o:spid="_x0000_s1026" type="#_x0000_t32" style="position:absolute;left:0;text-align:left;margin-left:-7.3pt;margin-top:-.9pt;width:124.9pt;height:32.6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"/>
                  </w:pict>
                </mc:Fallback>
              </mc:AlternateContent>
            </w:r>
            <w:r w:rsidRPr="008D0B2E">
              <w:rPr>
                <w:rFonts w:ascii="CG Times (WN)" w:hAnsi="CG Times (WN)"/>
                <w:noProof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3D3BF56B" wp14:editId="4042E103">
                      <wp:simplePos x="0" y="0"/>
                      <wp:positionH relativeFrom="column">
                        <wp:posOffset>931545</wp:posOffset>
                      </wp:positionH>
                      <wp:positionV relativeFrom="paragraph">
                        <wp:posOffset>16510</wp:posOffset>
                      </wp:positionV>
                      <wp:extent cx="554990" cy="237490"/>
                      <wp:effectExtent l="11430" t="6350" r="5080" b="13335"/>
                      <wp:wrapNone/>
                      <wp:docPr id="12" name="文本框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54990" cy="2374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76649" w:rsidRPr="009A30F8" w:rsidRDefault="00F76649" w:rsidP="001E2DFE">
                                  <w:pPr>
                                    <w:rPr>
                                      <w:sz w:val="15"/>
                                      <w:szCs w:val="15"/>
                                      <w:lang w:eastAsia="zh-CN"/>
                                    </w:rPr>
                                  </w:pPr>
                                  <w:r w:rsidRPr="009A30F8">
                                    <w:rPr>
                                      <w:sz w:val="15"/>
                                      <w:szCs w:val="15"/>
                                      <w:lang w:eastAsia="zh-CN"/>
                                    </w:rPr>
                                    <w:t>Antenna configuration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3BF56B" id="文本框 12" o:spid="_x0000_s1027" type="#_x0000_t202" style="position:absolute;margin-left:73.35pt;margin-top:1.3pt;width:43.7pt;height:18.7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" strokecolor="white">
                      <v:fill opacity="0"/>
                      <v:textbox inset="0,0,0,0">
                        <w:txbxContent>
                          <w:p w:rsidR="00F76649" w:rsidRPr="009A30F8" w:rsidRDefault="00F76649" w:rsidP="001E2DFE">
                            <w:pPr>
                              <w:rPr>
                                <w:sz w:val="15"/>
                                <w:szCs w:val="15"/>
                                <w:lang w:eastAsia="zh-CN"/>
                              </w:rPr>
                            </w:pPr>
                            <w:r w:rsidRPr="009A30F8">
                              <w:rPr>
                                <w:sz w:val="15"/>
                                <w:szCs w:val="15"/>
                                <w:lang w:eastAsia="zh-CN"/>
                              </w:rPr>
                              <w:t>Antenna configuration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8D0B2E">
              <w:rPr>
                <w:rFonts w:ascii="CG Times (WN)" w:hAnsi="CG Times (WN)"/>
                <w:noProof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60BF1371" wp14:editId="1D59D0B6">
                      <wp:simplePos x="0" y="0"/>
                      <wp:positionH relativeFrom="column">
                        <wp:posOffset>779145</wp:posOffset>
                      </wp:positionH>
                      <wp:positionV relativeFrom="paragraph">
                        <wp:posOffset>318135</wp:posOffset>
                      </wp:positionV>
                      <wp:extent cx="269240" cy="139700"/>
                      <wp:effectExtent l="11430" t="12700" r="5080" b="9525"/>
                      <wp:wrapNone/>
                      <wp:docPr id="11" name="文本框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9240" cy="139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76649" w:rsidRPr="00175ADF" w:rsidRDefault="00F76649" w:rsidP="001E2DFE">
                                  <w:pPr>
                                    <w:rPr>
                                      <w:sz w:val="16"/>
                                      <w:szCs w:val="16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  <w:lang w:eastAsia="zh-CN"/>
                                    </w:rPr>
                                    <w:t>SNR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BF1371" id="文本框 11" o:spid="_x0000_s1028" type="#_x0000_t202" style="position:absolute;margin-left:61.35pt;margin-top:25.05pt;width:21.2pt;height:11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" strokecolor="white">
                      <v:fill opacity="0"/>
                      <v:textbox inset="0,0,0,0">
                        <w:txbxContent>
                          <w:p w:rsidR="00F76649" w:rsidRPr="00175ADF" w:rsidRDefault="00F76649" w:rsidP="001E2DFE">
                            <w:pPr>
                              <w:rPr>
                                <w:sz w:val="16"/>
                                <w:szCs w:val="16"/>
                                <w:lang w:eastAsia="zh-CN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eastAsia="zh-CN"/>
                              </w:rPr>
                              <w:t>SNR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843" w:type="dxa"/>
            <w:shd w:val="clear" w:color="auto" w:fill="auto"/>
          </w:tcPr>
          <w:p w:rsidR="00F76649" w:rsidRPr="008D0B2E" w:rsidRDefault="003E5011" w:rsidP="002B55CE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/>
                <w:lang w:val="en-US" w:eastAsia="zh-CN"/>
              </w:rPr>
              <w:t>MCS4</w:t>
            </w:r>
          </w:p>
        </w:tc>
        <w:tc>
          <w:tcPr>
            <w:tcW w:w="1843" w:type="dxa"/>
          </w:tcPr>
          <w:p w:rsidR="00F76649" w:rsidRPr="008D0B2E" w:rsidRDefault="003E5011" w:rsidP="002B55CE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 w:hint="eastAsia"/>
                <w:lang w:val="en-US" w:eastAsia="zh-CN"/>
              </w:rPr>
              <w:t>M</w:t>
            </w:r>
            <w:r>
              <w:rPr>
                <w:rFonts w:ascii="CG Times (WN)" w:hAnsi="CG Times (WN)"/>
                <w:lang w:val="en-US" w:eastAsia="zh-CN"/>
              </w:rPr>
              <w:t>CS13</w:t>
            </w:r>
          </w:p>
        </w:tc>
      </w:tr>
      <w:tr w:rsidR="003E5011" w:rsidRPr="008D0B2E" w:rsidTr="007D0474">
        <w:trPr>
          <w:jc w:val="center"/>
        </w:trPr>
        <w:tc>
          <w:tcPr>
            <w:tcW w:w="2494" w:type="dxa"/>
            <w:shd w:val="clear" w:color="auto" w:fill="auto"/>
          </w:tcPr>
          <w:p w:rsidR="003E5011" w:rsidRPr="008D0B2E" w:rsidRDefault="003E5011" w:rsidP="003E5011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/>
                <w:lang w:val="en-US" w:eastAsia="zh-CN"/>
              </w:rPr>
              <w:t>No pre-emption</w:t>
            </w:r>
          </w:p>
        </w:tc>
        <w:tc>
          <w:tcPr>
            <w:tcW w:w="1843" w:type="dxa"/>
            <w:shd w:val="clear" w:color="auto" w:fill="auto"/>
          </w:tcPr>
          <w:p w:rsidR="003E5011" w:rsidRPr="008D0B2E" w:rsidRDefault="003E5011" w:rsidP="003E5011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 w:hint="eastAsia"/>
                <w:lang w:val="en-US" w:eastAsia="zh-CN"/>
              </w:rPr>
              <w:t>-</w:t>
            </w:r>
            <w:r>
              <w:rPr>
                <w:rFonts w:ascii="CG Times (WN)" w:hAnsi="CG Times (WN)"/>
                <w:lang w:val="en-US" w:eastAsia="zh-CN"/>
              </w:rPr>
              <w:t>3.5</w:t>
            </w:r>
          </w:p>
        </w:tc>
        <w:tc>
          <w:tcPr>
            <w:tcW w:w="1843" w:type="dxa"/>
          </w:tcPr>
          <w:p w:rsidR="003E5011" w:rsidRPr="008D0B2E" w:rsidRDefault="003E5011" w:rsidP="003E5011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/>
                <w:lang w:val="en-US" w:eastAsia="zh-CN"/>
              </w:rPr>
              <w:t>3.8</w:t>
            </w:r>
          </w:p>
        </w:tc>
      </w:tr>
      <w:tr w:rsidR="003E5011" w:rsidRPr="008D0B2E" w:rsidTr="007D0474">
        <w:trPr>
          <w:jc w:val="center"/>
        </w:trPr>
        <w:tc>
          <w:tcPr>
            <w:tcW w:w="2494" w:type="dxa"/>
            <w:shd w:val="clear" w:color="auto" w:fill="auto"/>
          </w:tcPr>
          <w:p w:rsidR="003E5011" w:rsidRPr="008D0B2E" w:rsidRDefault="003E5011" w:rsidP="003E5011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/>
                <w:lang w:val="en-US" w:eastAsia="zh-CN"/>
              </w:rPr>
              <w:lastRenderedPageBreak/>
              <w:t>10% probability</w:t>
            </w:r>
          </w:p>
        </w:tc>
        <w:tc>
          <w:tcPr>
            <w:tcW w:w="1843" w:type="dxa"/>
            <w:shd w:val="clear" w:color="auto" w:fill="auto"/>
          </w:tcPr>
          <w:p w:rsidR="003E5011" w:rsidRPr="008D0B2E" w:rsidRDefault="003E5011" w:rsidP="003E5011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 w:hint="eastAsia"/>
                <w:lang w:val="en-US" w:eastAsia="zh-CN"/>
              </w:rPr>
              <w:t>-</w:t>
            </w:r>
            <w:r>
              <w:rPr>
                <w:rFonts w:ascii="CG Times (WN)" w:hAnsi="CG Times (WN)"/>
                <w:lang w:val="en-US" w:eastAsia="zh-CN"/>
              </w:rPr>
              <w:t>3.7</w:t>
            </w:r>
          </w:p>
        </w:tc>
        <w:tc>
          <w:tcPr>
            <w:tcW w:w="1843" w:type="dxa"/>
          </w:tcPr>
          <w:p w:rsidR="003E5011" w:rsidRPr="008D0B2E" w:rsidRDefault="003E5011" w:rsidP="003E5011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/>
                <w:lang w:val="en-US" w:eastAsia="zh-CN"/>
              </w:rPr>
              <w:t>4.9</w:t>
            </w:r>
          </w:p>
        </w:tc>
      </w:tr>
      <w:tr w:rsidR="003E5011" w:rsidRPr="008D0B2E" w:rsidTr="007D0474">
        <w:trPr>
          <w:jc w:val="center"/>
        </w:trPr>
        <w:tc>
          <w:tcPr>
            <w:tcW w:w="2494" w:type="dxa"/>
            <w:shd w:val="clear" w:color="auto" w:fill="auto"/>
          </w:tcPr>
          <w:p w:rsidR="003E5011" w:rsidRPr="008D0B2E" w:rsidRDefault="003E5011" w:rsidP="003E5011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/>
                <w:lang w:val="en-US" w:eastAsia="zh-CN"/>
              </w:rPr>
              <w:t xml:space="preserve">20% probability </w:t>
            </w:r>
          </w:p>
        </w:tc>
        <w:tc>
          <w:tcPr>
            <w:tcW w:w="1843" w:type="dxa"/>
            <w:shd w:val="clear" w:color="auto" w:fill="auto"/>
          </w:tcPr>
          <w:p w:rsidR="003E5011" w:rsidRPr="008D0B2E" w:rsidRDefault="003E5011" w:rsidP="003E5011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 w:hint="eastAsia"/>
                <w:lang w:val="en-US" w:eastAsia="zh-CN"/>
              </w:rPr>
              <w:t>-</w:t>
            </w:r>
            <w:r>
              <w:rPr>
                <w:rFonts w:ascii="CG Times (WN)" w:hAnsi="CG Times (WN)"/>
                <w:lang w:val="en-US" w:eastAsia="zh-CN"/>
              </w:rPr>
              <w:t>3.8</w:t>
            </w:r>
          </w:p>
        </w:tc>
        <w:tc>
          <w:tcPr>
            <w:tcW w:w="1843" w:type="dxa"/>
          </w:tcPr>
          <w:p w:rsidR="003E5011" w:rsidRPr="008D0B2E" w:rsidRDefault="003E5011" w:rsidP="003E5011">
            <w:pPr>
              <w:pStyle w:val="3GPP"/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/>
                <w:lang w:val="en-US" w:eastAsia="zh-CN"/>
              </w:rPr>
              <w:t>6.2</w:t>
            </w:r>
          </w:p>
        </w:tc>
      </w:tr>
    </w:tbl>
    <w:p w:rsidR="00DB2F70" w:rsidRDefault="00DB2F70" w:rsidP="001E2DFE">
      <w:pPr>
        <w:jc w:val="left"/>
        <w:rPr>
          <w:lang w:eastAsia="zh-CN"/>
        </w:rPr>
      </w:pPr>
    </w:p>
    <w:p w:rsidR="001E2DFE" w:rsidRDefault="005A551F" w:rsidP="00DB2F70">
      <w:pPr>
        <w:rPr>
          <w:lang w:val="en-US" w:eastAsia="zh-CN"/>
        </w:rPr>
      </w:pPr>
      <w:r>
        <w:rPr>
          <w:lang w:eastAsia="zh-CN"/>
        </w:rPr>
        <w:t xml:space="preserve">Table 2-1 shows that the SNR loss is very small with MCS4, it is very difficult to </w:t>
      </w:r>
      <w:r w:rsidR="002B2908">
        <w:rPr>
          <w:lang w:eastAsia="zh-CN"/>
        </w:rPr>
        <w:t>verify whether the eMBB service is pre-empted or not. For MCS13, t</w:t>
      </w:r>
      <w:r w:rsidR="00E53F4B">
        <w:rPr>
          <w:lang w:val="en-US" w:eastAsia="zh-CN"/>
        </w:rPr>
        <w:t>he SNR loss for pre-emption with 10% probability is around 1.1dB. And the SNR loss for pre-emption with 20% probability is around 2.4dB</w:t>
      </w:r>
      <w:r w:rsidR="002B2908">
        <w:rPr>
          <w:lang w:val="en-US" w:eastAsia="zh-CN"/>
        </w:rPr>
        <w:t>. By considering the</w:t>
      </w:r>
      <w:r w:rsidR="00C00AAB">
        <w:rPr>
          <w:lang w:val="en-US" w:eastAsia="zh-CN"/>
        </w:rPr>
        <w:t xml:space="preserve"> real use cases, 10% probability is more reasonable. </w:t>
      </w:r>
    </w:p>
    <w:p w:rsidR="00C00AAB" w:rsidRPr="00C00AAB" w:rsidRDefault="00C00AAB" w:rsidP="00DB2F70">
      <w:pPr>
        <w:rPr>
          <w:lang w:val="en-US" w:eastAsia="zh-CN"/>
        </w:rPr>
      </w:pPr>
      <w:r w:rsidRPr="002C22A1">
        <w:rPr>
          <w:lang w:val="en-US" w:eastAsia="zh-CN"/>
        </w:rPr>
        <w:t xml:space="preserve">Regarding to the pre-emption </w:t>
      </w:r>
      <w:r>
        <w:rPr>
          <w:lang w:val="en-US" w:eastAsia="zh-CN"/>
        </w:rPr>
        <w:t>scheduling</w:t>
      </w:r>
      <w:r w:rsidRPr="002C22A1">
        <w:rPr>
          <w:lang w:val="en-US" w:eastAsia="zh-CN"/>
        </w:rPr>
        <w:t>, companies have different opinions on whether to define fixed scheduling or non-fixed scheduling. From eMBB UE side, the performance will not be affected on whether the pre-empted REs are fixed scheduling or not. In order to simplify the test, we prefer to use fixed scheduling.</w:t>
      </w:r>
    </w:p>
    <w:p w:rsidR="00C00AAB" w:rsidRPr="00C00AAB" w:rsidRDefault="00C00AAB" w:rsidP="001E2DFE">
      <w:pPr>
        <w:jc w:val="left"/>
        <w:rPr>
          <w:b/>
          <w:lang w:val="en-US" w:eastAsia="zh-CN"/>
        </w:rPr>
      </w:pPr>
      <w:r w:rsidRPr="00C00AAB">
        <w:rPr>
          <w:b/>
          <w:lang w:val="en-US" w:eastAsia="zh-CN"/>
        </w:rPr>
        <w:t>Proposal 1: We propose to use MCS13 for the pre-emption verification.</w:t>
      </w:r>
    </w:p>
    <w:p w:rsidR="00C00AAB" w:rsidRPr="00C00AAB" w:rsidRDefault="00C00AAB" w:rsidP="00C00AAB">
      <w:pPr>
        <w:rPr>
          <w:b/>
          <w:lang w:val="en-US" w:eastAsia="zh-CN"/>
        </w:rPr>
      </w:pPr>
      <w:r w:rsidRPr="00C00AAB">
        <w:rPr>
          <w:b/>
          <w:lang w:val="en-US" w:eastAsia="zh-CN"/>
        </w:rPr>
        <w:t>Proposal 2: We propose 10% probability for pre-emption periodicity.</w:t>
      </w:r>
    </w:p>
    <w:p w:rsidR="00C00AAB" w:rsidRDefault="00C00AAB" w:rsidP="001E2DFE">
      <w:pPr>
        <w:jc w:val="left"/>
        <w:rPr>
          <w:b/>
          <w:lang w:val="en-US" w:eastAsia="zh-CN"/>
        </w:rPr>
      </w:pPr>
      <w:r w:rsidRPr="00C00AAB">
        <w:rPr>
          <w:b/>
          <w:lang w:val="en-US" w:eastAsia="zh-CN"/>
        </w:rPr>
        <w:t xml:space="preserve">Proposal 2: We propose to define the pre-emption with fixed scheduling. </w:t>
      </w:r>
    </w:p>
    <w:p w:rsidR="00C00AAB" w:rsidRPr="00C00AAB" w:rsidRDefault="00C00AAB" w:rsidP="001E2DFE">
      <w:pPr>
        <w:jc w:val="left"/>
        <w:rPr>
          <w:b/>
          <w:lang w:val="en-US" w:eastAsia="zh-CN"/>
        </w:rPr>
      </w:pPr>
    </w:p>
    <w:bookmarkEnd w:id="2"/>
    <w:bookmarkEnd w:id="3"/>
    <w:p w:rsidR="00835A34" w:rsidRPr="000A4C5A" w:rsidRDefault="00835A34" w:rsidP="00835A34">
      <w:pPr>
        <w:pStyle w:val="1"/>
        <w:rPr>
          <w:lang w:eastAsia="zh-CN"/>
        </w:rPr>
      </w:pPr>
      <w:r>
        <w:rPr>
          <w:rFonts w:hint="eastAsia"/>
          <w:lang w:eastAsia="zh-CN"/>
        </w:rPr>
        <w:t>Proposals</w:t>
      </w:r>
    </w:p>
    <w:p w:rsidR="00835A34" w:rsidRDefault="00835A34" w:rsidP="00835A34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this contribution, </w:t>
      </w:r>
      <w:r>
        <w:rPr>
          <w:lang w:val="en-US" w:eastAsia="zh-CN"/>
        </w:rPr>
        <w:t>we discussed the open issues for pre-emption. Our proposals are listed below:</w:t>
      </w:r>
    </w:p>
    <w:p w:rsidR="00C00AAB" w:rsidRPr="00C00AAB" w:rsidRDefault="00C00AAB" w:rsidP="00C00AAB">
      <w:pPr>
        <w:jc w:val="left"/>
        <w:rPr>
          <w:b/>
          <w:lang w:val="en-US" w:eastAsia="zh-CN"/>
        </w:rPr>
      </w:pPr>
      <w:r w:rsidRPr="00C00AAB">
        <w:rPr>
          <w:b/>
          <w:lang w:val="en-US" w:eastAsia="zh-CN"/>
        </w:rPr>
        <w:t>Proposal 1: We propose to use MCS13 for the pre-emption verification.</w:t>
      </w:r>
    </w:p>
    <w:p w:rsidR="00C00AAB" w:rsidRPr="00C00AAB" w:rsidRDefault="00C00AAB" w:rsidP="00C00AAB">
      <w:pPr>
        <w:rPr>
          <w:b/>
          <w:lang w:val="en-US" w:eastAsia="zh-CN"/>
        </w:rPr>
      </w:pPr>
      <w:r w:rsidRPr="00C00AAB">
        <w:rPr>
          <w:b/>
          <w:lang w:val="en-US" w:eastAsia="zh-CN"/>
        </w:rPr>
        <w:t>Proposal 2: We propose 10% probability for pre-emption periodicity.</w:t>
      </w:r>
    </w:p>
    <w:p w:rsidR="00C00AAB" w:rsidRDefault="00C00AAB" w:rsidP="00C00AAB">
      <w:pPr>
        <w:jc w:val="left"/>
        <w:rPr>
          <w:b/>
          <w:lang w:val="en-US" w:eastAsia="zh-CN"/>
        </w:rPr>
      </w:pPr>
      <w:r w:rsidRPr="00C00AAB">
        <w:rPr>
          <w:b/>
          <w:lang w:val="en-US" w:eastAsia="zh-CN"/>
        </w:rPr>
        <w:t xml:space="preserve">Proposal 2: We propose to define the pre-emption with fixed scheduling. </w:t>
      </w:r>
    </w:p>
    <w:p w:rsidR="00C00AAB" w:rsidRPr="00C00AAB" w:rsidRDefault="00C00AAB" w:rsidP="00C00AAB">
      <w:pPr>
        <w:jc w:val="left"/>
        <w:rPr>
          <w:b/>
          <w:lang w:val="en-US" w:eastAsia="zh-CN"/>
        </w:rPr>
      </w:pPr>
    </w:p>
    <w:p w:rsidR="00835A34" w:rsidRPr="004A3E04" w:rsidRDefault="00835A34" w:rsidP="00835A34">
      <w:pPr>
        <w:pStyle w:val="1"/>
        <w:rPr>
          <w:rFonts w:ascii="Times New Roman" w:eastAsia="宋体" w:hAnsi="Times New Roman"/>
          <w:sz w:val="20"/>
          <w:lang w:eastAsia="zh-CN"/>
        </w:rPr>
      </w:pPr>
      <w:r w:rsidRPr="000A4C5A">
        <w:rPr>
          <w:rFonts w:hint="eastAsia"/>
        </w:rPr>
        <w:t>Reference</w:t>
      </w:r>
    </w:p>
    <w:p w:rsidR="00835A34" w:rsidRPr="00B56393" w:rsidRDefault="00E27FC3" w:rsidP="00E27FC3">
      <w:pPr>
        <w:rPr>
          <w:lang w:val="en-US" w:eastAsia="zh-CN"/>
        </w:rPr>
      </w:pPr>
      <w:bookmarkStart w:id="4" w:name="_Hlt174273057"/>
      <w:bookmarkEnd w:id="0"/>
      <w:bookmarkEnd w:id="4"/>
      <w:r>
        <w:rPr>
          <w:lang w:val="en-US" w:eastAsia="zh-CN"/>
        </w:rPr>
        <w:t>[1</w:t>
      </w:r>
      <w:r w:rsidRPr="00C82EB4">
        <w:rPr>
          <w:lang w:val="en-US" w:eastAsia="zh-CN"/>
        </w:rPr>
        <w:t xml:space="preserve">] </w:t>
      </w:r>
      <w:r w:rsidRPr="000F614A">
        <w:rPr>
          <w:rFonts w:hint="eastAsia"/>
          <w:lang w:eastAsia="zh-CN"/>
        </w:rPr>
        <w:t>R</w:t>
      </w:r>
      <w:r>
        <w:rPr>
          <w:lang w:eastAsia="zh-CN"/>
        </w:rPr>
        <w:t>4-2005527, Way forward for</w:t>
      </w:r>
      <w:r w:rsidRPr="000F614A">
        <w:rPr>
          <w:lang w:eastAsia="zh-CN"/>
        </w:rPr>
        <w:t xml:space="preserve"> NR </w:t>
      </w:r>
      <w:r>
        <w:rPr>
          <w:lang w:eastAsia="zh-CN"/>
        </w:rPr>
        <w:t xml:space="preserve">UE </w:t>
      </w:r>
      <w:r w:rsidRPr="000F614A">
        <w:rPr>
          <w:lang w:eastAsia="zh-CN"/>
        </w:rPr>
        <w:t xml:space="preserve">URLLC </w:t>
      </w:r>
      <w:r>
        <w:rPr>
          <w:lang w:eastAsia="zh-CN"/>
        </w:rPr>
        <w:t>performance requirements, #94bis</w:t>
      </w:r>
      <w:r w:rsidRPr="000F614A">
        <w:rPr>
          <w:lang w:eastAsia="zh-CN"/>
        </w:rPr>
        <w:t xml:space="preserve">, </w:t>
      </w:r>
      <w:r>
        <w:rPr>
          <w:lang w:eastAsia="zh-CN"/>
        </w:rPr>
        <w:t>Intel Corporation</w:t>
      </w:r>
      <w:r w:rsidRPr="000F614A">
        <w:rPr>
          <w:lang w:eastAsia="zh-CN"/>
        </w:rPr>
        <w:t>.</w:t>
      </w:r>
    </w:p>
    <w:p w:rsidR="00835A34" w:rsidRPr="00690140" w:rsidRDefault="00835A34" w:rsidP="00835A34">
      <w:pPr>
        <w:ind w:left="720"/>
        <w:rPr>
          <w:lang w:val="en-US" w:eastAsia="zh-CN"/>
        </w:rPr>
      </w:pPr>
    </w:p>
    <w:p w:rsidR="0065540C" w:rsidRDefault="00F536AF"/>
    <w:sectPr w:rsidR="0065540C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36AF" w:rsidRDefault="00F536AF" w:rsidP="00070427">
      <w:pPr>
        <w:spacing w:after="0"/>
      </w:pPr>
      <w:r>
        <w:separator/>
      </w:r>
    </w:p>
  </w:endnote>
  <w:endnote w:type="continuationSeparator" w:id="0">
    <w:p w:rsidR="00F536AF" w:rsidRDefault="00F536AF" w:rsidP="0007042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36AF" w:rsidRDefault="00F536AF" w:rsidP="00070427">
      <w:pPr>
        <w:spacing w:after="0"/>
      </w:pPr>
      <w:r>
        <w:separator/>
      </w:r>
    </w:p>
  </w:footnote>
  <w:footnote w:type="continuationSeparator" w:id="0">
    <w:p w:rsidR="00F536AF" w:rsidRDefault="00F536AF" w:rsidP="0007042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DD5F2B"/>
    <w:multiLevelType w:val="multilevel"/>
    <w:tmpl w:val="EB108476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142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1" w15:restartNumberingAfterBreak="0">
    <w:nsid w:val="1A376CA7"/>
    <w:multiLevelType w:val="hybridMultilevel"/>
    <w:tmpl w:val="413E4A96"/>
    <w:lvl w:ilvl="0" w:tplc="F0F0DA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02DF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0888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969AB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32E8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F0C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443B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4ED0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1C17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E7C3F96"/>
    <w:multiLevelType w:val="hybridMultilevel"/>
    <w:tmpl w:val="4D1EE73E"/>
    <w:lvl w:ilvl="0" w:tplc="FAB477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DCF976">
      <w:start w:val="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E3DCF976">
      <w:start w:val="7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1E876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5486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B02E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B4D0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6071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E048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73D54BA"/>
    <w:multiLevelType w:val="hybridMultilevel"/>
    <w:tmpl w:val="432EA07A"/>
    <w:lvl w:ilvl="0" w:tplc="FAB477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647A1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EE9F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E876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5486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B02E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B4D0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6071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E048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71F405A"/>
    <w:multiLevelType w:val="hybridMultilevel"/>
    <w:tmpl w:val="F7869018"/>
    <w:lvl w:ilvl="0" w:tplc="868E88CC">
      <w:start w:val="252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1F43B7D"/>
    <w:multiLevelType w:val="hybridMultilevel"/>
    <w:tmpl w:val="C922CA22"/>
    <w:lvl w:ilvl="0" w:tplc="FAA8AF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089B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8D8BE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C80EB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480C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F698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0881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A4D4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540D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54481D7E"/>
    <w:multiLevelType w:val="hybridMultilevel"/>
    <w:tmpl w:val="2026AAC2"/>
    <w:lvl w:ilvl="0" w:tplc="E3DCF976">
      <w:start w:val="7"/>
      <w:numFmt w:val="bullet"/>
      <w:lvlText w:val="-"/>
      <w:lvlJc w:val="left"/>
      <w:pPr>
        <w:ind w:left="1556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8" w15:restartNumberingAfterBreak="0">
    <w:nsid w:val="54B4522C"/>
    <w:multiLevelType w:val="hybridMultilevel"/>
    <w:tmpl w:val="D4EC00E2"/>
    <w:lvl w:ilvl="0" w:tplc="8C14488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67608CC"/>
    <w:multiLevelType w:val="hybridMultilevel"/>
    <w:tmpl w:val="6592E6DE"/>
    <w:lvl w:ilvl="0" w:tplc="5CFEE2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D84DC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3A5C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3E213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D835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7AC4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5EA8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EEB2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2218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676D1C80"/>
    <w:multiLevelType w:val="hybridMultilevel"/>
    <w:tmpl w:val="2B6E7C84"/>
    <w:lvl w:ilvl="0" w:tplc="6D024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544E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FA2F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4676D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FC00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0863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547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D097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B291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76D4749B"/>
    <w:multiLevelType w:val="hybridMultilevel"/>
    <w:tmpl w:val="77A0B9FC"/>
    <w:lvl w:ilvl="0" w:tplc="FAB477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DCF976">
      <w:start w:val="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E3DCF976">
      <w:start w:val="7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1E8769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5486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B02E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B4D0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6071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E048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4"/>
  </w:num>
  <w:num w:numId="7">
    <w:abstractNumId w:val="11"/>
  </w:num>
  <w:num w:numId="8">
    <w:abstractNumId w:val="2"/>
  </w:num>
  <w:num w:numId="9">
    <w:abstractNumId w:val="10"/>
  </w:num>
  <w:num w:numId="10">
    <w:abstractNumId w:val="9"/>
  </w:num>
  <w:num w:numId="11">
    <w:abstractNumId w:val="6"/>
  </w:num>
  <w:num w:numId="12">
    <w:abstractNumId w:val="8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3E45"/>
    <w:rsid w:val="000217DB"/>
    <w:rsid w:val="000274F2"/>
    <w:rsid w:val="00070427"/>
    <w:rsid w:val="000B4C67"/>
    <w:rsid w:val="000F05E8"/>
    <w:rsid w:val="001775B7"/>
    <w:rsid w:val="00184462"/>
    <w:rsid w:val="0018718E"/>
    <w:rsid w:val="001E2DFE"/>
    <w:rsid w:val="0027055E"/>
    <w:rsid w:val="002920E1"/>
    <w:rsid w:val="002B085E"/>
    <w:rsid w:val="002B2908"/>
    <w:rsid w:val="002B41A3"/>
    <w:rsid w:val="00323B6C"/>
    <w:rsid w:val="00353E45"/>
    <w:rsid w:val="003703B0"/>
    <w:rsid w:val="003775FB"/>
    <w:rsid w:val="0037761F"/>
    <w:rsid w:val="00377E2C"/>
    <w:rsid w:val="003D4843"/>
    <w:rsid w:val="003E5011"/>
    <w:rsid w:val="004F2C65"/>
    <w:rsid w:val="00597CC8"/>
    <w:rsid w:val="005A551F"/>
    <w:rsid w:val="00627C37"/>
    <w:rsid w:val="00676411"/>
    <w:rsid w:val="006D5FDF"/>
    <w:rsid w:val="007D0FFE"/>
    <w:rsid w:val="007D5E88"/>
    <w:rsid w:val="00835A34"/>
    <w:rsid w:val="00853B62"/>
    <w:rsid w:val="008F01B8"/>
    <w:rsid w:val="009431FB"/>
    <w:rsid w:val="009A7EB5"/>
    <w:rsid w:val="009D5853"/>
    <w:rsid w:val="00AC29A1"/>
    <w:rsid w:val="00AF6F25"/>
    <w:rsid w:val="00B544FE"/>
    <w:rsid w:val="00B76A22"/>
    <w:rsid w:val="00B9447D"/>
    <w:rsid w:val="00C00AAB"/>
    <w:rsid w:val="00C25F9F"/>
    <w:rsid w:val="00C340F1"/>
    <w:rsid w:val="00CA4BF1"/>
    <w:rsid w:val="00CA7A01"/>
    <w:rsid w:val="00D61B0F"/>
    <w:rsid w:val="00DB2F70"/>
    <w:rsid w:val="00DC6044"/>
    <w:rsid w:val="00E21D11"/>
    <w:rsid w:val="00E27FC3"/>
    <w:rsid w:val="00E537F6"/>
    <w:rsid w:val="00E53F4B"/>
    <w:rsid w:val="00E82E69"/>
    <w:rsid w:val="00F536AF"/>
    <w:rsid w:val="00F6486C"/>
    <w:rsid w:val="00F76649"/>
    <w:rsid w:val="00FC0C30"/>
    <w:rsid w:val="00FF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A0CF3AE-0131-4D0F-BBDF-5FA50AF9B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35A34"/>
    <w:pPr>
      <w:spacing w:after="180"/>
      <w:jc w:val="both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"/>
    <w:next w:val="a1"/>
    <w:link w:val="1Char"/>
    <w:qFormat/>
    <w:rsid w:val="00835A3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paragraph" w:styleId="2">
    <w:name w:val="heading 2"/>
    <w:basedOn w:val="1"/>
    <w:next w:val="a1"/>
    <w:link w:val="2Char"/>
    <w:qFormat/>
    <w:rsid w:val="00835A3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"/>
    <w:next w:val="a1"/>
    <w:link w:val="3Char"/>
    <w:qFormat/>
    <w:rsid w:val="00835A34"/>
    <w:pPr>
      <w:framePr w:wrap="around" w:vAnchor="text" w:hAnchor="text" w:y="1"/>
      <w:numPr>
        <w:ilvl w:val="2"/>
      </w:numPr>
      <w:spacing w:before="120"/>
      <w:ind w:left="0"/>
      <w:outlineLvl w:val="2"/>
    </w:pPr>
    <w:rPr>
      <w:rFonts w:eastAsia="Times New Roman"/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1"/>
    <w:link w:val="4Char"/>
    <w:qFormat/>
    <w:rsid w:val="00835A34"/>
    <w:pPr>
      <w:framePr w:wrap="around"/>
      <w:numPr>
        <w:ilvl w:val="3"/>
      </w:numPr>
      <w:outlineLvl w:val="3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H1 Char"/>
    <w:basedOn w:val="a2"/>
    <w:link w:val="1"/>
    <w:rsid w:val="00835A34"/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basedOn w:val="a2"/>
    <w:link w:val="2"/>
    <w:rsid w:val="00835A34"/>
    <w:rPr>
      <w:rFonts w:ascii="Arial" w:eastAsia="MS Mincho" w:hAnsi="Arial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"/>
    <w:basedOn w:val="a2"/>
    <w:link w:val="3"/>
    <w:rsid w:val="00835A34"/>
    <w:rPr>
      <w:rFonts w:ascii="Arial" w:eastAsia="Times New Roman" w:hAnsi="Arial" w:cs="Times New Roman"/>
      <w:kern w:val="0"/>
      <w:sz w:val="24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2"/>
    <w:link w:val="4"/>
    <w:rsid w:val="00835A34"/>
    <w:rPr>
      <w:rFonts w:ascii="Arial" w:eastAsia="Times New Roman" w:hAnsi="Arial" w:cs="Times New Roman"/>
      <w:kern w:val="0"/>
      <w:sz w:val="24"/>
      <w:szCs w:val="20"/>
      <w:lang w:val="en-GB" w:eastAsia="en-US"/>
    </w:rPr>
  </w:style>
  <w:style w:type="paragraph" w:styleId="a5">
    <w:name w:val="footer"/>
    <w:basedOn w:val="a6"/>
    <w:link w:val="Char"/>
    <w:uiPriority w:val="99"/>
    <w:rsid w:val="00835A34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Char">
    <w:name w:val="页脚 Char"/>
    <w:basedOn w:val="a2"/>
    <w:link w:val="a5"/>
    <w:uiPriority w:val="99"/>
    <w:rsid w:val="00835A34"/>
    <w:rPr>
      <w:rFonts w:ascii="Arial" w:eastAsia="MS Mincho" w:hAnsi="Arial" w:cs="Times New Roman"/>
      <w:b/>
      <w:i/>
      <w:noProof/>
      <w:kern w:val="0"/>
      <w:sz w:val="18"/>
      <w:szCs w:val="20"/>
      <w:lang w:val="en-GB" w:eastAsia="en-US"/>
    </w:rPr>
  </w:style>
  <w:style w:type="paragraph" w:customStyle="1" w:styleId="CRCoverPage">
    <w:name w:val="CR Cover Page"/>
    <w:link w:val="CRCoverPageChar"/>
    <w:rsid w:val="00835A34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a7">
    <w:name w:val="首标题"/>
    <w:rsid w:val="00835A34"/>
    <w:rPr>
      <w:rFonts w:ascii="Arial" w:eastAsia="宋体" w:hAnsi="Arial"/>
      <w:sz w:val="24"/>
      <w:lang w:val="en-US" w:eastAsia="zh-CN" w:bidi="ar-SA"/>
    </w:rPr>
  </w:style>
  <w:style w:type="paragraph" w:customStyle="1" w:styleId="a">
    <w:name w:val="插图题注"/>
    <w:basedOn w:val="a1"/>
    <w:rsid w:val="00835A34"/>
    <w:pPr>
      <w:numPr>
        <w:ilvl w:val="7"/>
        <w:numId w:val="1"/>
      </w:numPr>
    </w:pPr>
  </w:style>
  <w:style w:type="paragraph" w:customStyle="1" w:styleId="a0">
    <w:name w:val="表格题注"/>
    <w:basedOn w:val="a1"/>
    <w:rsid w:val="00835A34"/>
    <w:pPr>
      <w:numPr>
        <w:ilvl w:val="8"/>
        <w:numId w:val="1"/>
      </w:numPr>
    </w:pPr>
  </w:style>
  <w:style w:type="character" w:customStyle="1" w:styleId="CRCoverPageChar">
    <w:name w:val="CR Cover Page Char"/>
    <w:link w:val="CRCoverPage"/>
    <w:rsid w:val="00835A34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styleId="a8">
    <w:name w:val="List Paragraph"/>
    <w:basedOn w:val="a1"/>
    <w:link w:val="Char0"/>
    <w:uiPriority w:val="34"/>
    <w:qFormat/>
    <w:rsid w:val="00835A34"/>
    <w:pPr>
      <w:suppressAutoHyphens/>
      <w:overflowPunct w:val="0"/>
      <w:autoSpaceDE w:val="0"/>
      <w:autoSpaceDN w:val="0"/>
      <w:spacing w:after="120"/>
      <w:ind w:left="720"/>
      <w:textAlignment w:val="baseline"/>
    </w:pPr>
    <w:rPr>
      <w:rFonts w:ascii="Arial" w:eastAsia="等线" w:hAnsi="Arial"/>
      <w:lang w:eastAsia="zh-CN"/>
    </w:rPr>
  </w:style>
  <w:style w:type="character" w:customStyle="1" w:styleId="Char0">
    <w:name w:val="列出段落 Char"/>
    <w:link w:val="a8"/>
    <w:uiPriority w:val="34"/>
    <w:locked/>
    <w:rsid w:val="00835A34"/>
    <w:rPr>
      <w:rFonts w:ascii="Arial" w:eastAsia="等线" w:hAnsi="Arial" w:cs="Times New Roman"/>
      <w:kern w:val="0"/>
      <w:sz w:val="20"/>
      <w:szCs w:val="20"/>
      <w:lang w:val="en-GB"/>
    </w:rPr>
  </w:style>
  <w:style w:type="paragraph" w:styleId="a6">
    <w:name w:val="header"/>
    <w:basedOn w:val="a1"/>
    <w:link w:val="Char1"/>
    <w:uiPriority w:val="99"/>
    <w:unhideWhenUsed/>
    <w:rsid w:val="00835A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2"/>
    <w:link w:val="a6"/>
    <w:uiPriority w:val="99"/>
    <w:rsid w:val="00835A3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customStyle="1" w:styleId="3GPP">
    <w:name w:val="3GPP 正文"/>
    <w:basedOn w:val="a1"/>
    <w:link w:val="3GPPChar"/>
    <w:qFormat/>
    <w:rsid w:val="001E2DFE"/>
    <w:pPr>
      <w:jc w:val="left"/>
    </w:pPr>
    <w:rPr>
      <w:lang w:eastAsia="ja-JP"/>
    </w:rPr>
  </w:style>
  <w:style w:type="character" w:customStyle="1" w:styleId="3GPPChar">
    <w:name w:val="3GPP 正文 Char"/>
    <w:link w:val="3GPP"/>
    <w:rsid w:val="001E2DFE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5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8435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1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5501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3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10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799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44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149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3577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815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9661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162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22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9639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11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0904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34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694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1074</TotalTime>
  <Pages>3</Pages>
  <Words>624</Words>
  <Characters>3559</Characters>
  <Application>Microsoft Office Word</Application>
  <DocSecurity>0</DocSecurity>
  <Lines>29</Lines>
  <Paragraphs>8</Paragraphs>
  <ScaleCrop>false</ScaleCrop>
  <Company>Huawei Technologies Co.,Ltd.</Company>
  <LinksUpToDate>false</LinksUpToDate>
  <CharactersWithSpaces>4175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18</cp:revision>
  <dcterms:created xsi:type="dcterms:W3CDTF">2020-05-12T04:23:00Z</dcterms:created>
  <dcterms:modified xsi:type="dcterms:W3CDTF">2020-05-15T12:02:00Z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(3)XkEKtSTOJKKKH3mFlCDOVkjKLtcq7rDelJPjJHC5N488Upzc6/s0xhjHFTSTGfd/BlcHALW6
6S+WsepiwN74jzFBGSxHXw9esrBajHrICqqGqGjFzcTjqdxu1uey4zTQt4rYYTL53Q4+GKsN
B4sJ9Tv3H+6fDHPH5mNh2t//QdeEK3xdJjSfwPGmk5f1ZoLaVyRhvMwqp7iAWxMI8izIU13P
9nLcLO21Fq+ccQVFDg</vt:lpwstr>
  </property>
  <property fmtid="{D5CDD505-2E9C-101B-9397-08002B2CF9AE}" pid="3" name="_2015_ms_pID_7253431">
    <vt:lpwstr>w2NUrDGCHfTfz2Iaixs6Jd9KqJMP4apiO5DlmPRk92doP/XXlHMn9S
mtnKH9EN62yoGEAA3sOWcYePlQL02Yz/Xy36RJbxFskSWmVirvD+vTN+AF7BwwbdQQddfYGJ
c08/VK44zQZFxSlTUcpGx1C3hAcJpzWtPspJyzx8dPAxQt7azaIzelSt6F4BRfIDn+OZ1fbA
cJh3hgOkHQDfHdv0LCrkIcFZzdfgIoQ66SaW</vt:lpwstr>
  </property>
  <property fmtid="{D5CDD505-2E9C-101B-9397-08002B2CF9AE}" pid="4" name="_2015_ms_pID_7253432">
    <vt:lpwstr>rA==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1588746617</vt:lpwstr>
  </property>
</Properties>
</file>